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117AA" w14:textId="77777777" w:rsidR="00733216" w:rsidRDefault="00733216">
      <w:pPr>
        <w:spacing w:beforeLines="50" w:before="156" w:afterLines="50" w:after="156" w:line="300" w:lineRule="auto"/>
        <w:jc w:val="center"/>
        <w:rPr>
          <w:b/>
          <w:bCs/>
          <w:sz w:val="52"/>
          <w:szCs w:val="52"/>
        </w:rPr>
      </w:pPr>
    </w:p>
    <w:p w14:paraId="47C5A8AD" w14:textId="77777777" w:rsidR="00733216" w:rsidRDefault="00733216">
      <w:pPr>
        <w:spacing w:beforeLines="50" w:before="156" w:afterLines="50" w:after="156" w:line="300" w:lineRule="auto"/>
        <w:jc w:val="center"/>
        <w:rPr>
          <w:b/>
          <w:bCs/>
          <w:sz w:val="52"/>
          <w:szCs w:val="52"/>
        </w:rPr>
      </w:pPr>
    </w:p>
    <w:p w14:paraId="04E4DF79" w14:textId="77777777" w:rsidR="00733216" w:rsidRDefault="00733216">
      <w:pPr>
        <w:spacing w:beforeLines="50" w:before="156" w:afterLines="50" w:after="156" w:line="300" w:lineRule="auto"/>
        <w:jc w:val="center"/>
        <w:rPr>
          <w:b/>
          <w:bCs/>
          <w:sz w:val="52"/>
          <w:szCs w:val="52"/>
        </w:rPr>
      </w:pPr>
    </w:p>
    <w:p w14:paraId="5B5DEAA4" w14:textId="77777777" w:rsidR="00733216" w:rsidRDefault="00733216">
      <w:pPr>
        <w:spacing w:beforeLines="50" w:before="156" w:afterLines="50" w:after="156" w:line="300" w:lineRule="auto"/>
        <w:jc w:val="center"/>
        <w:rPr>
          <w:b/>
          <w:bCs/>
          <w:spacing w:val="20"/>
          <w:sz w:val="36"/>
          <w:szCs w:val="36"/>
        </w:rPr>
      </w:pPr>
      <w:r>
        <w:rPr>
          <w:rFonts w:hint="eastAsia"/>
          <w:b/>
          <w:bCs/>
          <w:spacing w:val="20"/>
          <w:sz w:val="36"/>
          <w:szCs w:val="36"/>
        </w:rPr>
        <w:t>[XXX]</w:t>
      </w:r>
      <w:r>
        <w:rPr>
          <w:rFonts w:hint="eastAsia"/>
          <w:b/>
          <w:bCs/>
          <w:spacing w:val="20"/>
          <w:sz w:val="36"/>
          <w:szCs w:val="36"/>
        </w:rPr>
        <w:t>有限公司</w:t>
      </w:r>
    </w:p>
    <w:p w14:paraId="3CFF6C92" w14:textId="77777777" w:rsidR="00733216" w:rsidRDefault="00733216">
      <w:pPr>
        <w:spacing w:beforeLines="50" w:before="156" w:afterLines="50" w:after="156" w:line="300" w:lineRule="auto"/>
        <w:jc w:val="center"/>
        <w:rPr>
          <w:b/>
          <w:bCs/>
          <w:sz w:val="36"/>
          <w:szCs w:val="36"/>
        </w:rPr>
      </w:pPr>
      <w:r>
        <w:rPr>
          <w:rFonts w:hint="eastAsia"/>
          <w:b/>
          <w:bCs/>
          <w:spacing w:val="20"/>
          <w:sz w:val="36"/>
          <w:szCs w:val="36"/>
        </w:rPr>
        <w:t>股权激励</w:t>
      </w:r>
      <w:r>
        <w:rPr>
          <w:b/>
          <w:bCs/>
          <w:sz w:val="36"/>
          <w:szCs w:val="36"/>
        </w:rPr>
        <w:t>计划</w:t>
      </w:r>
    </w:p>
    <w:p w14:paraId="2DF4F275" w14:textId="77777777" w:rsidR="00733216" w:rsidRDefault="00733216">
      <w:pPr>
        <w:spacing w:beforeLines="50" w:before="156" w:afterLines="50" w:after="156" w:line="300" w:lineRule="auto"/>
        <w:jc w:val="center"/>
        <w:rPr>
          <w:b/>
          <w:bCs/>
          <w:sz w:val="52"/>
          <w:szCs w:val="52"/>
        </w:rPr>
      </w:pPr>
    </w:p>
    <w:p w14:paraId="29064F0B" w14:textId="77777777" w:rsidR="00733216" w:rsidRDefault="00733216">
      <w:pPr>
        <w:spacing w:beforeLines="50" w:before="156" w:afterLines="50" w:after="156" w:line="300" w:lineRule="auto"/>
        <w:jc w:val="center"/>
        <w:rPr>
          <w:b/>
          <w:bCs/>
          <w:sz w:val="52"/>
          <w:szCs w:val="52"/>
        </w:rPr>
      </w:pPr>
    </w:p>
    <w:p w14:paraId="721318FB" w14:textId="77777777" w:rsidR="00733216" w:rsidRDefault="00733216">
      <w:pPr>
        <w:spacing w:beforeLines="50" w:before="156" w:afterLines="50" w:after="156" w:line="300" w:lineRule="auto"/>
        <w:jc w:val="center"/>
        <w:rPr>
          <w:b/>
          <w:bCs/>
          <w:sz w:val="52"/>
          <w:szCs w:val="52"/>
        </w:rPr>
      </w:pPr>
    </w:p>
    <w:p w14:paraId="61B25A08" w14:textId="77777777" w:rsidR="00733216" w:rsidRDefault="00733216">
      <w:pPr>
        <w:spacing w:beforeLines="50" w:before="156" w:afterLines="50" w:after="156" w:line="300" w:lineRule="auto"/>
        <w:jc w:val="center"/>
        <w:rPr>
          <w:b/>
          <w:bCs/>
          <w:sz w:val="52"/>
          <w:szCs w:val="52"/>
        </w:rPr>
      </w:pPr>
    </w:p>
    <w:p w14:paraId="1234C0B2" w14:textId="77777777" w:rsidR="00733216" w:rsidRDefault="00733216">
      <w:pPr>
        <w:spacing w:beforeLines="50" w:before="156" w:afterLines="50" w:after="156" w:line="300" w:lineRule="auto"/>
        <w:jc w:val="center"/>
        <w:rPr>
          <w:b/>
          <w:bCs/>
          <w:sz w:val="52"/>
          <w:szCs w:val="52"/>
        </w:rPr>
      </w:pPr>
    </w:p>
    <w:p w14:paraId="0CD133B3" w14:textId="77777777" w:rsidR="00733216" w:rsidRDefault="00733216">
      <w:pPr>
        <w:spacing w:beforeLines="50" w:before="156" w:afterLines="50" w:after="156" w:line="300" w:lineRule="auto"/>
        <w:jc w:val="center"/>
        <w:rPr>
          <w:b/>
          <w:bCs/>
          <w:sz w:val="52"/>
          <w:szCs w:val="52"/>
        </w:rPr>
      </w:pPr>
    </w:p>
    <w:p w14:paraId="50B914FF" w14:textId="77777777" w:rsidR="00733216" w:rsidRDefault="00733216">
      <w:pPr>
        <w:spacing w:beforeLines="50" w:before="156" w:afterLines="50" w:after="156" w:line="300" w:lineRule="auto"/>
        <w:jc w:val="center"/>
        <w:rPr>
          <w:b/>
          <w:bCs/>
          <w:sz w:val="52"/>
          <w:szCs w:val="52"/>
        </w:rPr>
      </w:pPr>
    </w:p>
    <w:p w14:paraId="6767529A" w14:textId="77777777" w:rsidR="00733216" w:rsidRDefault="00733216">
      <w:pPr>
        <w:spacing w:beforeLines="50" w:before="156" w:afterLines="50" w:after="156" w:line="300" w:lineRule="auto"/>
        <w:jc w:val="center"/>
        <w:rPr>
          <w:b/>
          <w:bCs/>
          <w:sz w:val="52"/>
          <w:szCs w:val="52"/>
        </w:rPr>
      </w:pPr>
    </w:p>
    <w:p w14:paraId="01D8C13B" w14:textId="77777777" w:rsidR="00733216" w:rsidRDefault="00733216">
      <w:pPr>
        <w:spacing w:beforeLines="50" w:before="156" w:afterLines="50" w:after="156" w:line="300" w:lineRule="auto"/>
        <w:jc w:val="center"/>
        <w:rPr>
          <w:b/>
          <w:bCs/>
          <w:sz w:val="52"/>
          <w:szCs w:val="52"/>
        </w:rPr>
      </w:pPr>
    </w:p>
    <w:p w14:paraId="73799B65" w14:textId="77777777" w:rsidR="00733216" w:rsidRDefault="00733216">
      <w:pPr>
        <w:spacing w:beforeLines="50" w:before="156" w:afterLines="50" w:after="156" w:line="300" w:lineRule="auto"/>
        <w:jc w:val="center"/>
        <w:rPr>
          <w:b/>
          <w:bCs/>
          <w:sz w:val="28"/>
          <w:szCs w:val="28"/>
        </w:rPr>
      </w:pPr>
      <w:r>
        <w:rPr>
          <w:rFonts w:hint="eastAsia"/>
          <w:b/>
          <w:bCs/>
          <w:sz w:val="28"/>
          <w:szCs w:val="28"/>
        </w:rPr>
        <w:t>[XXXX]</w:t>
      </w:r>
      <w:r>
        <w:rPr>
          <w:b/>
          <w:bCs/>
          <w:sz w:val="28"/>
          <w:szCs w:val="28"/>
        </w:rPr>
        <w:t>年</w:t>
      </w:r>
      <w:r>
        <w:rPr>
          <w:rFonts w:hint="eastAsia"/>
          <w:b/>
          <w:bCs/>
          <w:sz w:val="28"/>
          <w:szCs w:val="28"/>
        </w:rPr>
        <w:t>[XX]</w:t>
      </w:r>
      <w:r>
        <w:rPr>
          <w:b/>
          <w:bCs/>
          <w:sz w:val="28"/>
          <w:szCs w:val="28"/>
        </w:rPr>
        <w:t>月</w:t>
      </w:r>
      <w:r>
        <w:rPr>
          <w:b/>
          <w:bCs/>
          <w:sz w:val="28"/>
          <w:szCs w:val="28"/>
        </w:rPr>
        <w:t>[XX]</w:t>
      </w:r>
      <w:r>
        <w:rPr>
          <w:b/>
          <w:bCs/>
          <w:sz w:val="28"/>
          <w:szCs w:val="28"/>
        </w:rPr>
        <w:t>日</w:t>
      </w:r>
    </w:p>
    <w:p w14:paraId="1B4B5CEB" w14:textId="77777777" w:rsidR="00733216" w:rsidRDefault="00733216">
      <w:pPr>
        <w:spacing w:beforeLines="50" w:before="156" w:afterLines="50" w:after="156" w:line="300" w:lineRule="auto"/>
        <w:jc w:val="center"/>
        <w:rPr>
          <w:b/>
          <w:sz w:val="28"/>
          <w:szCs w:val="28"/>
          <w:lang w:val="zh-CN"/>
        </w:rPr>
      </w:pPr>
      <w:r>
        <w:rPr>
          <w:b/>
          <w:bCs/>
          <w:sz w:val="28"/>
          <w:szCs w:val="28"/>
        </w:rPr>
        <w:br w:type="page"/>
      </w:r>
      <w:r>
        <w:rPr>
          <w:b/>
          <w:sz w:val="28"/>
          <w:szCs w:val="28"/>
          <w:lang w:val="zh-CN"/>
        </w:rPr>
        <w:lastRenderedPageBreak/>
        <w:t>目</w:t>
      </w:r>
      <w:r>
        <w:rPr>
          <w:b/>
          <w:sz w:val="28"/>
          <w:szCs w:val="28"/>
          <w:lang w:val="zh-CN"/>
        </w:rPr>
        <w:t xml:space="preserve"> </w:t>
      </w:r>
      <w:r>
        <w:rPr>
          <w:b/>
          <w:sz w:val="28"/>
          <w:szCs w:val="28"/>
          <w:lang w:val="zh-CN"/>
        </w:rPr>
        <w:t>录</w:t>
      </w:r>
    </w:p>
    <w:p w14:paraId="35386B14" w14:textId="77777777" w:rsidR="00733216" w:rsidRDefault="00733216">
      <w:pPr>
        <w:pStyle w:val="12"/>
        <w:tabs>
          <w:tab w:val="clear" w:pos="9429"/>
          <w:tab w:val="right" w:leader="dot" w:pos="8364"/>
        </w:tabs>
        <w:rPr>
          <w:rFonts w:ascii="Calibri" w:hAnsi="Calibri"/>
          <w:sz w:val="21"/>
          <w:szCs w:val="22"/>
        </w:rPr>
      </w:pPr>
      <w:r>
        <w:rPr>
          <w:sz w:val="24"/>
        </w:rPr>
        <w:fldChar w:fldCharType="begin"/>
      </w:r>
      <w:r>
        <w:rPr>
          <w:sz w:val="24"/>
        </w:rPr>
        <w:instrText xml:space="preserve"> TOC \o "1-3" \h \z \u </w:instrText>
      </w:r>
      <w:r>
        <w:rPr>
          <w:sz w:val="24"/>
        </w:rPr>
        <w:fldChar w:fldCharType="separate"/>
      </w:r>
      <w:hyperlink w:anchor="_Toc426381830" w:history="1">
        <w:r>
          <w:rPr>
            <w:rStyle w:val="a9"/>
            <w:rFonts w:hint="eastAsia"/>
            <w:spacing w:val="20"/>
          </w:rPr>
          <w:t>一</w:t>
        </w:r>
        <w:r>
          <w:rPr>
            <w:rStyle w:val="a9"/>
            <w:rFonts w:hint="eastAsia"/>
            <w:spacing w:val="20"/>
          </w:rPr>
          <w:t>.</w:t>
        </w:r>
        <w:r>
          <w:rPr>
            <w:rFonts w:ascii="Calibri" w:hAnsi="Calibri"/>
            <w:sz w:val="21"/>
            <w:szCs w:val="22"/>
          </w:rPr>
          <w:tab/>
        </w:r>
        <w:r>
          <w:rPr>
            <w:rStyle w:val="a9"/>
            <w:rFonts w:hint="eastAsia"/>
          </w:rPr>
          <w:t>定义</w:t>
        </w:r>
        <w:r>
          <w:tab/>
        </w:r>
        <w:r>
          <w:fldChar w:fldCharType="begin"/>
        </w:r>
        <w:r>
          <w:instrText xml:space="preserve"> PAGEREF _Toc426381830 \h </w:instrText>
        </w:r>
        <w:r>
          <w:fldChar w:fldCharType="separate"/>
        </w:r>
        <w:r>
          <w:t>3</w:t>
        </w:r>
        <w:r>
          <w:fldChar w:fldCharType="end"/>
        </w:r>
      </w:hyperlink>
    </w:p>
    <w:p w14:paraId="5070B196" w14:textId="77777777" w:rsidR="00733216" w:rsidRDefault="009C245C">
      <w:pPr>
        <w:pStyle w:val="12"/>
        <w:tabs>
          <w:tab w:val="clear" w:pos="9429"/>
          <w:tab w:val="right" w:leader="dot" w:pos="8364"/>
        </w:tabs>
        <w:rPr>
          <w:rFonts w:ascii="Calibri" w:hAnsi="Calibri"/>
          <w:sz w:val="21"/>
          <w:szCs w:val="22"/>
        </w:rPr>
      </w:pPr>
      <w:hyperlink w:anchor="_Toc426381831" w:history="1">
        <w:r w:rsidR="00733216">
          <w:rPr>
            <w:rStyle w:val="a9"/>
            <w:rFonts w:hint="eastAsia"/>
          </w:rPr>
          <w:t>二</w:t>
        </w:r>
        <w:r w:rsidR="00733216">
          <w:rPr>
            <w:rStyle w:val="a9"/>
            <w:rFonts w:hint="eastAsia"/>
          </w:rPr>
          <w:t>.</w:t>
        </w:r>
        <w:r w:rsidR="00733216">
          <w:rPr>
            <w:rFonts w:ascii="Calibri" w:hAnsi="Calibri"/>
            <w:sz w:val="21"/>
            <w:szCs w:val="22"/>
          </w:rPr>
          <w:tab/>
        </w:r>
        <w:r w:rsidR="00733216">
          <w:rPr>
            <w:rStyle w:val="a9"/>
            <w:rFonts w:hint="eastAsia"/>
          </w:rPr>
          <w:t>目的</w:t>
        </w:r>
        <w:r w:rsidR="00733216">
          <w:tab/>
        </w:r>
        <w:r w:rsidR="00733216">
          <w:fldChar w:fldCharType="begin"/>
        </w:r>
        <w:r w:rsidR="00733216">
          <w:instrText xml:space="preserve"> PAGEREF _Toc426381831 \h </w:instrText>
        </w:r>
        <w:r w:rsidR="00733216">
          <w:fldChar w:fldCharType="separate"/>
        </w:r>
        <w:r w:rsidR="00733216">
          <w:t>4</w:t>
        </w:r>
        <w:r w:rsidR="00733216">
          <w:fldChar w:fldCharType="end"/>
        </w:r>
      </w:hyperlink>
    </w:p>
    <w:p w14:paraId="0E59A0BC" w14:textId="77777777" w:rsidR="00733216" w:rsidRDefault="009C245C">
      <w:pPr>
        <w:pStyle w:val="12"/>
        <w:tabs>
          <w:tab w:val="clear" w:pos="9429"/>
          <w:tab w:val="right" w:leader="dot" w:pos="8364"/>
        </w:tabs>
        <w:rPr>
          <w:rFonts w:ascii="Calibri" w:hAnsi="Calibri"/>
          <w:sz w:val="21"/>
          <w:szCs w:val="22"/>
        </w:rPr>
      </w:pPr>
      <w:hyperlink w:anchor="_Toc426381832" w:history="1">
        <w:r w:rsidR="00733216">
          <w:rPr>
            <w:rStyle w:val="a9"/>
            <w:rFonts w:hint="eastAsia"/>
          </w:rPr>
          <w:t>三</w:t>
        </w:r>
        <w:r w:rsidR="00733216">
          <w:rPr>
            <w:rStyle w:val="a9"/>
            <w:rFonts w:hint="eastAsia"/>
          </w:rPr>
          <w:t>.</w:t>
        </w:r>
        <w:r w:rsidR="00733216">
          <w:rPr>
            <w:rFonts w:ascii="Calibri" w:hAnsi="Calibri"/>
            <w:sz w:val="21"/>
            <w:szCs w:val="22"/>
          </w:rPr>
          <w:tab/>
        </w:r>
        <w:r w:rsidR="00733216">
          <w:rPr>
            <w:rStyle w:val="a9"/>
            <w:rFonts w:hint="eastAsia"/>
          </w:rPr>
          <w:t>激励股权数额</w:t>
        </w:r>
        <w:r w:rsidR="00733216">
          <w:tab/>
        </w:r>
        <w:r w:rsidR="00733216">
          <w:fldChar w:fldCharType="begin"/>
        </w:r>
        <w:r w:rsidR="00733216">
          <w:instrText xml:space="preserve"> PAGEREF _Toc426381832 \h </w:instrText>
        </w:r>
        <w:r w:rsidR="00733216">
          <w:fldChar w:fldCharType="separate"/>
        </w:r>
        <w:r w:rsidR="00733216">
          <w:t>4</w:t>
        </w:r>
        <w:r w:rsidR="00733216">
          <w:fldChar w:fldCharType="end"/>
        </w:r>
      </w:hyperlink>
    </w:p>
    <w:p w14:paraId="1F780C96" w14:textId="77777777" w:rsidR="00733216" w:rsidRDefault="009C245C">
      <w:pPr>
        <w:pStyle w:val="12"/>
        <w:tabs>
          <w:tab w:val="clear" w:pos="9429"/>
          <w:tab w:val="right" w:leader="dot" w:pos="8364"/>
        </w:tabs>
        <w:rPr>
          <w:rFonts w:ascii="Calibri" w:hAnsi="Calibri"/>
          <w:sz w:val="21"/>
          <w:szCs w:val="22"/>
        </w:rPr>
      </w:pPr>
      <w:hyperlink w:anchor="_Toc426381833" w:history="1">
        <w:r w:rsidR="00733216">
          <w:rPr>
            <w:rStyle w:val="a9"/>
            <w:rFonts w:hint="eastAsia"/>
          </w:rPr>
          <w:t>四</w:t>
        </w:r>
        <w:r w:rsidR="00733216">
          <w:rPr>
            <w:rStyle w:val="a9"/>
            <w:rFonts w:hint="eastAsia"/>
          </w:rPr>
          <w:t>.</w:t>
        </w:r>
        <w:r w:rsidR="00733216">
          <w:rPr>
            <w:rFonts w:ascii="Calibri" w:hAnsi="Calibri"/>
            <w:sz w:val="21"/>
            <w:szCs w:val="22"/>
          </w:rPr>
          <w:tab/>
        </w:r>
        <w:r w:rsidR="00733216">
          <w:rPr>
            <w:rStyle w:val="a9"/>
            <w:rFonts w:hint="eastAsia"/>
          </w:rPr>
          <w:t>管理机构</w:t>
        </w:r>
        <w:r w:rsidR="00733216">
          <w:tab/>
        </w:r>
        <w:r w:rsidR="00733216">
          <w:fldChar w:fldCharType="begin"/>
        </w:r>
        <w:r w:rsidR="00733216">
          <w:instrText xml:space="preserve"> PAGEREF _Toc426381833 \h </w:instrText>
        </w:r>
        <w:r w:rsidR="00733216">
          <w:fldChar w:fldCharType="separate"/>
        </w:r>
        <w:r w:rsidR="00733216">
          <w:t>5</w:t>
        </w:r>
        <w:r w:rsidR="00733216">
          <w:fldChar w:fldCharType="end"/>
        </w:r>
      </w:hyperlink>
    </w:p>
    <w:p w14:paraId="5B87AA7C" w14:textId="77777777" w:rsidR="00733216" w:rsidRDefault="009C245C">
      <w:pPr>
        <w:pStyle w:val="12"/>
        <w:tabs>
          <w:tab w:val="clear" w:pos="9429"/>
          <w:tab w:val="right" w:leader="dot" w:pos="8364"/>
        </w:tabs>
        <w:rPr>
          <w:rFonts w:ascii="Calibri" w:hAnsi="Calibri"/>
          <w:sz w:val="21"/>
          <w:szCs w:val="22"/>
        </w:rPr>
      </w:pPr>
      <w:hyperlink w:anchor="_Toc426381834" w:history="1">
        <w:r w:rsidR="00733216">
          <w:rPr>
            <w:rStyle w:val="a9"/>
            <w:rFonts w:hint="eastAsia"/>
          </w:rPr>
          <w:t>五</w:t>
        </w:r>
        <w:r w:rsidR="00733216">
          <w:rPr>
            <w:rStyle w:val="a9"/>
            <w:rFonts w:hint="eastAsia"/>
          </w:rPr>
          <w:t>.</w:t>
        </w:r>
        <w:r w:rsidR="00733216">
          <w:rPr>
            <w:rFonts w:ascii="Calibri" w:hAnsi="Calibri"/>
            <w:sz w:val="21"/>
            <w:szCs w:val="22"/>
          </w:rPr>
          <w:tab/>
        </w:r>
        <w:r w:rsidR="00733216">
          <w:rPr>
            <w:rStyle w:val="a9"/>
            <w:rFonts w:hint="eastAsia"/>
          </w:rPr>
          <w:t>被授予人</w:t>
        </w:r>
        <w:r w:rsidR="00733216">
          <w:tab/>
        </w:r>
        <w:r w:rsidR="00733216">
          <w:fldChar w:fldCharType="begin"/>
        </w:r>
        <w:r w:rsidR="00733216">
          <w:instrText xml:space="preserve"> PAGEREF _Toc426381834 \h </w:instrText>
        </w:r>
        <w:r w:rsidR="00733216">
          <w:fldChar w:fldCharType="separate"/>
        </w:r>
        <w:r w:rsidR="00733216">
          <w:t>5</w:t>
        </w:r>
        <w:r w:rsidR="00733216">
          <w:fldChar w:fldCharType="end"/>
        </w:r>
      </w:hyperlink>
    </w:p>
    <w:p w14:paraId="7EA448A2" w14:textId="77777777" w:rsidR="00733216" w:rsidRDefault="009C245C">
      <w:pPr>
        <w:pStyle w:val="12"/>
        <w:tabs>
          <w:tab w:val="clear" w:pos="9429"/>
          <w:tab w:val="right" w:leader="dot" w:pos="8364"/>
        </w:tabs>
        <w:rPr>
          <w:rFonts w:ascii="Calibri" w:hAnsi="Calibri"/>
          <w:sz w:val="21"/>
          <w:szCs w:val="22"/>
        </w:rPr>
      </w:pPr>
      <w:hyperlink w:anchor="_Toc426381835" w:history="1">
        <w:r w:rsidR="00733216">
          <w:rPr>
            <w:rStyle w:val="a9"/>
            <w:rFonts w:hint="eastAsia"/>
          </w:rPr>
          <w:t>六</w:t>
        </w:r>
        <w:r w:rsidR="00733216">
          <w:rPr>
            <w:rStyle w:val="a9"/>
            <w:rFonts w:hint="eastAsia"/>
          </w:rPr>
          <w:t>.</w:t>
        </w:r>
        <w:r w:rsidR="00733216">
          <w:rPr>
            <w:rFonts w:ascii="Calibri" w:hAnsi="Calibri"/>
            <w:sz w:val="21"/>
            <w:szCs w:val="22"/>
          </w:rPr>
          <w:tab/>
        </w:r>
        <w:r w:rsidR="00733216">
          <w:rPr>
            <w:rStyle w:val="a9"/>
            <w:rFonts w:hint="eastAsia"/>
          </w:rPr>
          <w:t>期权的授予、成熟与行权</w:t>
        </w:r>
        <w:r w:rsidR="00733216">
          <w:tab/>
        </w:r>
        <w:r w:rsidR="00733216">
          <w:fldChar w:fldCharType="begin"/>
        </w:r>
        <w:r w:rsidR="00733216">
          <w:instrText xml:space="preserve"> PAGEREF _Toc426381835 \h </w:instrText>
        </w:r>
        <w:r w:rsidR="00733216">
          <w:fldChar w:fldCharType="separate"/>
        </w:r>
        <w:r w:rsidR="00733216">
          <w:t>5</w:t>
        </w:r>
        <w:r w:rsidR="00733216">
          <w:fldChar w:fldCharType="end"/>
        </w:r>
      </w:hyperlink>
    </w:p>
    <w:p w14:paraId="7F837D23" w14:textId="77777777" w:rsidR="00733216" w:rsidRDefault="009C245C">
      <w:pPr>
        <w:pStyle w:val="12"/>
        <w:tabs>
          <w:tab w:val="clear" w:pos="9429"/>
          <w:tab w:val="right" w:leader="dot" w:pos="8364"/>
        </w:tabs>
        <w:rPr>
          <w:rFonts w:ascii="Calibri" w:hAnsi="Calibri"/>
          <w:sz w:val="21"/>
          <w:szCs w:val="22"/>
        </w:rPr>
      </w:pPr>
      <w:hyperlink w:anchor="_Toc426381836" w:history="1">
        <w:r w:rsidR="00733216">
          <w:rPr>
            <w:rStyle w:val="a9"/>
            <w:rFonts w:hint="eastAsia"/>
            <w:kern w:val="0"/>
          </w:rPr>
          <w:t>七</w:t>
        </w:r>
        <w:r w:rsidR="00733216">
          <w:rPr>
            <w:rStyle w:val="a9"/>
            <w:rFonts w:hint="eastAsia"/>
            <w:kern w:val="0"/>
          </w:rPr>
          <w:t>.</w:t>
        </w:r>
        <w:r w:rsidR="00733216">
          <w:rPr>
            <w:rFonts w:ascii="Calibri" w:hAnsi="Calibri"/>
            <w:sz w:val="21"/>
            <w:szCs w:val="22"/>
          </w:rPr>
          <w:tab/>
        </w:r>
        <w:r w:rsidR="00733216">
          <w:rPr>
            <w:rStyle w:val="a9"/>
            <w:rFonts w:hint="eastAsia"/>
          </w:rPr>
          <w:t>期权</w:t>
        </w:r>
        <w:r w:rsidR="00733216">
          <w:rPr>
            <w:rStyle w:val="a9"/>
            <w:rFonts w:hint="eastAsia"/>
            <w:kern w:val="0"/>
          </w:rPr>
          <w:t>的终止与回购</w:t>
        </w:r>
        <w:r w:rsidR="00733216">
          <w:tab/>
        </w:r>
        <w:r w:rsidR="00733216">
          <w:fldChar w:fldCharType="begin"/>
        </w:r>
        <w:r w:rsidR="00733216">
          <w:instrText xml:space="preserve"> PAGEREF _Toc426381836 \h </w:instrText>
        </w:r>
        <w:r w:rsidR="00733216">
          <w:fldChar w:fldCharType="separate"/>
        </w:r>
        <w:r w:rsidR="00733216">
          <w:t>7</w:t>
        </w:r>
        <w:r w:rsidR="00733216">
          <w:fldChar w:fldCharType="end"/>
        </w:r>
      </w:hyperlink>
    </w:p>
    <w:p w14:paraId="7264A584" w14:textId="77777777" w:rsidR="00733216" w:rsidRDefault="009C245C">
      <w:pPr>
        <w:pStyle w:val="12"/>
        <w:tabs>
          <w:tab w:val="clear" w:pos="9429"/>
          <w:tab w:val="right" w:leader="dot" w:pos="8364"/>
        </w:tabs>
        <w:rPr>
          <w:rFonts w:ascii="Calibri" w:hAnsi="Calibri"/>
          <w:sz w:val="21"/>
          <w:szCs w:val="22"/>
        </w:rPr>
      </w:pPr>
      <w:hyperlink w:anchor="_Toc426381837" w:history="1">
        <w:r w:rsidR="00733216">
          <w:rPr>
            <w:rStyle w:val="a9"/>
            <w:rFonts w:hint="eastAsia"/>
          </w:rPr>
          <w:t>八</w:t>
        </w:r>
        <w:r w:rsidR="00733216">
          <w:rPr>
            <w:rStyle w:val="a9"/>
            <w:rFonts w:hint="eastAsia"/>
          </w:rPr>
          <w:t>.</w:t>
        </w:r>
        <w:r w:rsidR="00733216">
          <w:rPr>
            <w:rFonts w:ascii="Calibri" w:hAnsi="Calibri"/>
            <w:sz w:val="21"/>
            <w:szCs w:val="22"/>
          </w:rPr>
          <w:tab/>
        </w:r>
        <w:r w:rsidR="00733216">
          <w:rPr>
            <w:rStyle w:val="a9"/>
            <w:rFonts w:hint="eastAsia"/>
          </w:rPr>
          <w:t>限制性股权</w:t>
        </w:r>
        <w:r w:rsidR="00733216">
          <w:tab/>
        </w:r>
        <w:r w:rsidR="00733216">
          <w:fldChar w:fldCharType="begin"/>
        </w:r>
        <w:r w:rsidR="00733216">
          <w:instrText xml:space="preserve"> PAGEREF _Toc426381837 \h </w:instrText>
        </w:r>
        <w:r w:rsidR="00733216">
          <w:fldChar w:fldCharType="separate"/>
        </w:r>
        <w:r w:rsidR="00733216">
          <w:t>8</w:t>
        </w:r>
        <w:r w:rsidR="00733216">
          <w:fldChar w:fldCharType="end"/>
        </w:r>
      </w:hyperlink>
    </w:p>
    <w:p w14:paraId="1A2EB842" w14:textId="77777777" w:rsidR="00733216" w:rsidRDefault="009C245C">
      <w:pPr>
        <w:pStyle w:val="12"/>
        <w:tabs>
          <w:tab w:val="clear" w:pos="9429"/>
          <w:tab w:val="right" w:leader="dot" w:pos="8364"/>
        </w:tabs>
        <w:rPr>
          <w:rFonts w:ascii="Calibri" w:hAnsi="Calibri"/>
          <w:sz w:val="21"/>
          <w:szCs w:val="22"/>
        </w:rPr>
      </w:pPr>
      <w:hyperlink w:anchor="_Toc426381838" w:history="1">
        <w:r w:rsidR="00733216">
          <w:rPr>
            <w:rStyle w:val="a9"/>
            <w:rFonts w:hint="eastAsia"/>
            <w:kern w:val="0"/>
          </w:rPr>
          <w:t>九</w:t>
        </w:r>
        <w:r w:rsidR="00733216">
          <w:rPr>
            <w:rStyle w:val="a9"/>
            <w:rFonts w:hint="eastAsia"/>
            <w:kern w:val="0"/>
          </w:rPr>
          <w:t>.</w:t>
        </w:r>
        <w:r w:rsidR="00733216">
          <w:rPr>
            <w:rFonts w:ascii="Calibri" w:hAnsi="Calibri"/>
            <w:sz w:val="21"/>
            <w:szCs w:val="22"/>
          </w:rPr>
          <w:tab/>
        </w:r>
        <w:r w:rsidR="00733216">
          <w:rPr>
            <w:rStyle w:val="a9"/>
            <w:rFonts w:hint="eastAsia"/>
          </w:rPr>
          <w:t>激励股权处分限制</w:t>
        </w:r>
        <w:r w:rsidR="00733216">
          <w:tab/>
        </w:r>
        <w:r w:rsidR="00733216">
          <w:fldChar w:fldCharType="begin"/>
        </w:r>
        <w:r w:rsidR="00733216">
          <w:instrText xml:space="preserve"> PAGEREF _Toc426381838 \h </w:instrText>
        </w:r>
        <w:r w:rsidR="00733216">
          <w:fldChar w:fldCharType="separate"/>
        </w:r>
        <w:r w:rsidR="00733216">
          <w:t>8</w:t>
        </w:r>
        <w:r w:rsidR="00733216">
          <w:fldChar w:fldCharType="end"/>
        </w:r>
      </w:hyperlink>
    </w:p>
    <w:p w14:paraId="0D5F86D5" w14:textId="77777777" w:rsidR="00733216" w:rsidRDefault="009C245C">
      <w:pPr>
        <w:pStyle w:val="12"/>
        <w:tabs>
          <w:tab w:val="clear" w:pos="9429"/>
          <w:tab w:val="right" w:leader="dot" w:pos="8364"/>
        </w:tabs>
        <w:rPr>
          <w:rFonts w:ascii="Calibri" w:hAnsi="Calibri"/>
          <w:sz w:val="21"/>
          <w:szCs w:val="22"/>
        </w:rPr>
      </w:pPr>
      <w:hyperlink w:anchor="_Toc426381839" w:history="1">
        <w:r w:rsidR="00733216">
          <w:rPr>
            <w:rStyle w:val="a9"/>
            <w:rFonts w:hint="eastAsia"/>
          </w:rPr>
          <w:t>十</w:t>
        </w:r>
        <w:r w:rsidR="00733216">
          <w:rPr>
            <w:rStyle w:val="a9"/>
            <w:rFonts w:hint="eastAsia"/>
          </w:rPr>
          <w:t>.</w:t>
        </w:r>
        <w:r w:rsidR="00733216">
          <w:rPr>
            <w:rFonts w:ascii="Calibri" w:hAnsi="Calibri"/>
            <w:sz w:val="21"/>
            <w:szCs w:val="22"/>
          </w:rPr>
          <w:tab/>
        </w:r>
        <w:r w:rsidR="00733216">
          <w:rPr>
            <w:rStyle w:val="a9"/>
            <w:rFonts w:hint="eastAsia"/>
          </w:rPr>
          <w:t>全职工作、竞业禁止与禁止劝诱</w:t>
        </w:r>
        <w:r w:rsidR="00733216">
          <w:tab/>
        </w:r>
        <w:r w:rsidR="00733216">
          <w:fldChar w:fldCharType="begin"/>
        </w:r>
        <w:r w:rsidR="00733216">
          <w:instrText xml:space="preserve"> PAGEREF _Toc426381839 \h </w:instrText>
        </w:r>
        <w:r w:rsidR="00733216">
          <w:fldChar w:fldCharType="separate"/>
        </w:r>
        <w:r w:rsidR="00733216">
          <w:t>8</w:t>
        </w:r>
        <w:r w:rsidR="00733216">
          <w:fldChar w:fldCharType="end"/>
        </w:r>
      </w:hyperlink>
    </w:p>
    <w:p w14:paraId="24C45E77" w14:textId="77777777" w:rsidR="00733216" w:rsidRDefault="009C245C">
      <w:pPr>
        <w:pStyle w:val="12"/>
        <w:tabs>
          <w:tab w:val="clear" w:pos="9429"/>
          <w:tab w:val="right" w:leader="dot" w:pos="8364"/>
        </w:tabs>
        <w:rPr>
          <w:rFonts w:ascii="Calibri" w:hAnsi="Calibri"/>
          <w:sz w:val="21"/>
          <w:szCs w:val="22"/>
        </w:rPr>
      </w:pPr>
      <w:hyperlink w:anchor="_Toc426381840" w:history="1">
        <w:r w:rsidR="00733216">
          <w:rPr>
            <w:rStyle w:val="a9"/>
            <w:rFonts w:hint="eastAsia"/>
          </w:rPr>
          <w:t>十一</w:t>
        </w:r>
        <w:r w:rsidR="00733216">
          <w:rPr>
            <w:rStyle w:val="a9"/>
            <w:rFonts w:hint="eastAsia"/>
          </w:rPr>
          <w:t>.</w:t>
        </w:r>
        <w:r w:rsidR="00733216">
          <w:rPr>
            <w:rFonts w:ascii="Calibri" w:hAnsi="Calibri"/>
            <w:sz w:val="21"/>
            <w:szCs w:val="22"/>
          </w:rPr>
          <w:tab/>
        </w:r>
        <w:r w:rsidR="00733216">
          <w:rPr>
            <w:rStyle w:val="a9"/>
            <w:rFonts w:hint="eastAsia"/>
          </w:rPr>
          <w:t>计划调整</w:t>
        </w:r>
        <w:r w:rsidR="00733216">
          <w:tab/>
        </w:r>
        <w:r w:rsidR="00733216">
          <w:fldChar w:fldCharType="begin"/>
        </w:r>
        <w:r w:rsidR="00733216">
          <w:instrText xml:space="preserve"> PAGEREF _Toc426381840 \h </w:instrText>
        </w:r>
        <w:r w:rsidR="00733216">
          <w:fldChar w:fldCharType="separate"/>
        </w:r>
        <w:r w:rsidR="00733216">
          <w:t>9</w:t>
        </w:r>
        <w:r w:rsidR="00733216">
          <w:fldChar w:fldCharType="end"/>
        </w:r>
      </w:hyperlink>
    </w:p>
    <w:p w14:paraId="1C68C0D7" w14:textId="77777777" w:rsidR="00733216" w:rsidRDefault="009C245C">
      <w:pPr>
        <w:pStyle w:val="12"/>
        <w:tabs>
          <w:tab w:val="clear" w:pos="9429"/>
          <w:tab w:val="right" w:leader="dot" w:pos="8364"/>
        </w:tabs>
        <w:rPr>
          <w:rFonts w:ascii="Calibri" w:hAnsi="Calibri"/>
          <w:sz w:val="21"/>
          <w:szCs w:val="22"/>
        </w:rPr>
      </w:pPr>
      <w:hyperlink w:anchor="_Toc426381841" w:history="1">
        <w:r w:rsidR="00733216">
          <w:rPr>
            <w:rStyle w:val="a9"/>
            <w:rFonts w:hint="eastAsia"/>
          </w:rPr>
          <w:t>十二</w:t>
        </w:r>
        <w:r w:rsidR="00733216">
          <w:rPr>
            <w:rStyle w:val="a9"/>
            <w:rFonts w:hint="eastAsia"/>
          </w:rPr>
          <w:t>.</w:t>
        </w:r>
        <w:r w:rsidR="00733216">
          <w:rPr>
            <w:rFonts w:ascii="Calibri" w:hAnsi="Calibri"/>
            <w:sz w:val="21"/>
            <w:szCs w:val="22"/>
          </w:rPr>
          <w:tab/>
        </w:r>
        <w:r w:rsidR="00733216">
          <w:rPr>
            <w:rStyle w:val="a9"/>
            <w:rFonts w:hint="eastAsia"/>
          </w:rPr>
          <w:t>资金及税费</w:t>
        </w:r>
        <w:r w:rsidR="00733216">
          <w:tab/>
        </w:r>
        <w:r w:rsidR="00733216">
          <w:fldChar w:fldCharType="begin"/>
        </w:r>
        <w:r w:rsidR="00733216">
          <w:instrText xml:space="preserve"> PAGEREF _Toc426381841 \h </w:instrText>
        </w:r>
        <w:r w:rsidR="00733216">
          <w:fldChar w:fldCharType="separate"/>
        </w:r>
        <w:r w:rsidR="00733216">
          <w:t>9</w:t>
        </w:r>
        <w:r w:rsidR="00733216">
          <w:fldChar w:fldCharType="end"/>
        </w:r>
      </w:hyperlink>
    </w:p>
    <w:p w14:paraId="79BAC820" w14:textId="77777777" w:rsidR="00733216" w:rsidRDefault="009C245C">
      <w:pPr>
        <w:pStyle w:val="12"/>
        <w:tabs>
          <w:tab w:val="clear" w:pos="9429"/>
          <w:tab w:val="right" w:leader="dot" w:pos="8364"/>
        </w:tabs>
        <w:rPr>
          <w:rFonts w:ascii="Calibri" w:hAnsi="Calibri"/>
          <w:sz w:val="21"/>
          <w:szCs w:val="22"/>
        </w:rPr>
      </w:pPr>
      <w:hyperlink w:anchor="_Toc426381842" w:history="1">
        <w:r w:rsidR="00733216">
          <w:rPr>
            <w:rStyle w:val="a9"/>
            <w:rFonts w:hint="eastAsia"/>
          </w:rPr>
          <w:t>十三</w:t>
        </w:r>
        <w:r w:rsidR="00733216">
          <w:rPr>
            <w:rStyle w:val="a9"/>
            <w:rFonts w:hint="eastAsia"/>
          </w:rPr>
          <w:t>.</w:t>
        </w:r>
        <w:r w:rsidR="00733216">
          <w:rPr>
            <w:rFonts w:ascii="Calibri" w:hAnsi="Calibri"/>
            <w:sz w:val="21"/>
            <w:szCs w:val="22"/>
          </w:rPr>
          <w:tab/>
        </w:r>
        <w:r w:rsidR="00733216">
          <w:rPr>
            <w:rStyle w:val="a9"/>
            <w:rFonts w:hint="eastAsia"/>
          </w:rPr>
          <w:t>修订与终止</w:t>
        </w:r>
        <w:r w:rsidR="00733216">
          <w:tab/>
        </w:r>
        <w:r w:rsidR="00733216">
          <w:fldChar w:fldCharType="begin"/>
        </w:r>
        <w:r w:rsidR="00733216">
          <w:instrText xml:space="preserve"> PAGEREF _Toc426381842 \h </w:instrText>
        </w:r>
        <w:r w:rsidR="00733216">
          <w:fldChar w:fldCharType="separate"/>
        </w:r>
        <w:r w:rsidR="00733216">
          <w:t>9</w:t>
        </w:r>
        <w:r w:rsidR="00733216">
          <w:fldChar w:fldCharType="end"/>
        </w:r>
      </w:hyperlink>
    </w:p>
    <w:p w14:paraId="0D9C7388" w14:textId="77777777" w:rsidR="00733216" w:rsidRDefault="009C245C">
      <w:pPr>
        <w:pStyle w:val="12"/>
        <w:tabs>
          <w:tab w:val="clear" w:pos="9429"/>
          <w:tab w:val="right" w:leader="dot" w:pos="8364"/>
        </w:tabs>
        <w:rPr>
          <w:rFonts w:ascii="Calibri" w:hAnsi="Calibri"/>
          <w:sz w:val="21"/>
          <w:szCs w:val="22"/>
        </w:rPr>
      </w:pPr>
      <w:hyperlink w:anchor="_Toc426381843" w:history="1">
        <w:r w:rsidR="00733216">
          <w:rPr>
            <w:rStyle w:val="a9"/>
            <w:rFonts w:hint="eastAsia"/>
          </w:rPr>
          <w:t>十四</w:t>
        </w:r>
        <w:r w:rsidR="00733216">
          <w:rPr>
            <w:rStyle w:val="a9"/>
            <w:rFonts w:hint="eastAsia"/>
          </w:rPr>
          <w:t>.</w:t>
        </w:r>
        <w:r w:rsidR="00733216">
          <w:rPr>
            <w:rFonts w:ascii="Calibri" w:hAnsi="Calibri"/>
            <w:sz w:val="21"/>
            <w:szCs w:val="22"/>
          </w:rPr>
          <w:tab/>
        </w:r>
        <w:r w:rsidR="00733216">
          <w:rPr>
            <w:rStyle w:val="a9"/>
            <w:rFonts w:hint="eastAsia"/>
          </w:rPr>
          <w:t>批准生效</w:t>
        </w:r>
        <w:r w:rsidR="00733216">
          <w:tab/>
        </w:r>
        <w:r w:rsidR="00733216">
          <w:fldChar w:fldCharType="begin"/>
        </w:r>
        <w:r w:rsidR="00733216">
          <w:instrText xml:space="preserve"> PAGEREF _Toc426381843 \h </w:instrText>
        </w:r>
        <w:r w:rsidR="00733216">
          <w:fldChar w:fldCharType="separate"/>
        </w:r>
        <w:r w:rsidR="00733216">
          <w:t>9</w:t>
        </w:r>
        <w:r w:rsidR="00733216">
          <w:fldChar w:fldCharType="end"/>
        </w:r>
      </w:hyperlink>
    </w:p>
    <w:p w14:paraId="4608DE48" w14:textId="77777777" w:rsidR="00733216" w:rsidRDefault="00733216">
      <w:pPr>
        <w:tabs>
          <w:tab w:val="right" w:leader="dot" w:pos="8364"/>
        </w:tabs>
        <w:spacing w:beforeLines="50" w:before="156" w:afterLines="50" w:after="156" w:line="300" w:lineRule="auto"/>
        <w:jc w:val="left"/>
      </w:pPr>
      <w:r>
        <w:rPr>
          <w:sz w:val="24"/>
        </w:rPr>
        <w:fldChar w:fldCharType="end"/>
      </w:r>
    </w:p>
    <w:p w14:paraId="5D443AA2" w14:textId="77777777" w:rsidR="00733216" w:rsidRDefault="00733216">
      <w:pPr>
        <w:spacing w:beforeLines="50" w:before="156" w:afterLines="50" w:after="156" w:line="300" w:lineRule="auto"/>
        <w:jc w:val="left"/>
        <w:rPr>
          <w:b/>
          <w:bCs/>
          <w:sz w:val="28"/>
          <w:szCs w:val="28"/>
        </w:rPr>
      </w:pPr>
    </w:p>
    <w:p w14:paraId="1D8A47D3" w14:textId="77777777" w:rsidR="00733216" w:rsidRDefault="00733216">
      <w:pPr>
        <w:spacing w:beforeLines="50" w:before="156" w:afterLines="50" w:after="156" w:line="300" w:lineRule="auto"/>
        <w:jc w:val="center"/>
        <w:rPr>
          <w:b/>
          <w:bCs/>
          <w:sz w:val="28"/>
          <w:szCs w:val="28"/>
        </w:rPr>
      </w:pPr>
      <w:r>
        <w:rPr>
          <w:b/>
          <w:bCs/>
          <w:sz w:val="28"/>
          <w:szCs w:val="28"/>
        </w:rPr>
        <w:br w:type="page"/>
      </w:r>
      <w:r>
        <w:rPr>
          <w:rFonts w:hint="eastAsia"/>
          <w:b/>
          <w:bCs/>
          <w:sz w:val="28"/>
          <w:szCs w:val="28"/>
        </w:rPr>
        <w:lastRenderedPageBreak/>
        <w:t>[XXX]</w:t>
      </w:r>
      <w:r>
        <w:rPr>
          <w:rFonts w:hint="eastAsia"/>
          <w:b/>
          <w:bCs/>
          <w:sz w:val="28"/>
          <w:szCs w:val="28"/>
        </w:rPr>
        <w:t>有限公司</w:t>
      </w:r>
    </w:p>
    <w:p w14:paraId="5CF21D80" w14:textId="77777777" w:rsidR="00733216" w:rsidRDefault="00733216">
      <w:pPr>
        <w:spacing w:beforeLines="50" w:before="156" w:afterLines="50" w:after="156" w:line="300" w:lineRule="auto"/>
        <w:jc w:val="center"/>
        <w:rPr>
          <w:b/>
          <w:bCs/>
          <w:sz w:val="28"/>
          <w:szCs w:val="28"/>
        </w:rPr>
      </w:pPr>
      <w:r>
        <w:rPr>
          <w:rFonts w:hint="eastAsia"/>
          <w:b/>
          <w:bCs/>
          <w:sz w:val="28"/>
          <w:szCs w:val="28"/>
        </w:rPr>
        <w:t>股权激励</w:t>
      </w:r>
      <w:r>
        <w:rPr>
          <w:b/>
          <w:bCs/>
          <w:sz w:val="28"/>
          <w:szCs w:val="28"/>
        </w:rPr>
        <w:t>计划</w:t>
      </w:r>
    </w:p>
    <w:p w14:paraId="4F62AC03" w14:textId="77777777" w:rsidR="00733216" w:rsidRDefault="00733216">
      <w:pPr>
        <w:tabs>
          <w:tab w:val="left" w:pos="567"/>
        </w:tabs>
        <w:spacing w:beforeLines="50" w:before="156" w:afterLines="50" w:after="156" w:line="300" w:lineRule="auto"/>
        <w:rPr>
          <w:sz w:val="24"/>
        </w:rPr>
      </w:pPr>
    </w:p>
    <w:p w14:paraId="176DDA3D" w14:textId="77777777" w:rsidR="00733216" w:rsidRDefault="00733216">
      <w:pPr>
        <w:pStyle w:val="1"/>
        <w:numPr>
          <w:ilvl w:val="0"/>
          <w:numId w:val="1"/>
        </w:numPr>
        <w:tabs>
          <w:tab w:val="left" w:pos="567"/>
        </w:tabs>
        <w:spacing w:beforeLines="50" w:before="156" w:afterLines="50" w:after="156" w:line="300" w:lineRule="auto"/>
        <w:ind w:left="567" w:hanging="567"/>
        <w:jc w:val="left"/>
        <w:rPr>
          <w:b w:val="0"/>
          <w:spacing w:val="20"/>
          <w:sz w:val="24"/>
        </w:rPr>
      </w:pPr>
      <w:bookmarkStart w:id="0" w:name="_Toc423300425"/>
      <w:bookmarkStart w:id="1" w:name="_Toc19721"/>
      <w:bookmarkStart w:id="2" w:name="_Toc426381830"/>
      <w:r>
        <w:rPr>
          <w:rFonts w:hint="eastAsia"/>
          <w:bCs w:val="0"/>
          <w:sz w:val="24"/>
          <w:szCs w:val="24"/>
        </w:rPr>
        <w:t>定义</w:t>
      </w:r>
      <w:bookmarkEnd w:id="0"/>
      <w:bookmarkEnd w:id="1"/>
      <w:bookmarkEnd w:id="2"/>
    </w:p>
    <w:tbl>
      <w:tblPr>
        <w:tblW w:w="0" w:type="auto"/>
        <w:tblLayout w:type="fixed"/>
        <w:tblLook w:val="0000" w:firstRow="0" w:lastRow="0" w:firstColumn="0" w:lastColumn="0" w:noHBand="0" w:noVBand="0"/>
      </w:tblPr>
      <w:tblGrid>
        <w:gridCol w:w="2356"/>
        <w:gridCol w:w="6280"/>
      </w:tblGrid>
      <w:tr w:rsidR="00733216" w14:paraId="4E527716" w14:textId="77777777">
        <w:tc>
          <w:tcPr>
            <w:tcW w:w="2356" w:type="dxa"/>
          </w:tcPr>
          <w:p w14:paraId="6C5A2642" w14:textId="77777777" w:rsidR="00733216" w:rsidRDefault="00733216">
            <w:pPr>
              <w:tabs>
                <w:tab w:val="left" w:pos="0"/>
              </w:tabs>
              <w:spacing w:beforeLines="50" w:before="156" w:afterLines="50" w:after="156" w:line="300" w:lineRule="auto"/>
              <w:rPr>
                <w:b/>
                <w:sz w:val="24"/>
              </w:rPr>
            </w:pPr>
            <w:r>
              <w:rPr>
                <w:rFonts w:hint="eastAsia"/>
                <w:b/>
                <w:sz w:val="24"/>
              </w:rPr>
              <w:t>被授予人</w:t>
            </w:r>
          </w:p>
        </w:tc>
        <w:tc>
          <w:tcPr>
            <w:tcW w:w="6280" w:type="dxa"/>
          </w:tcPr>
          <w:p w14:paraId="597A927C" w14:textId="77777777" w:rsidR="00733216" w:rsidRDefault="00733216">
            <w:pPr>
              <w:tabs>
                <w:tab w:val="left" w:pos="0"/>
              </w:tabs>
              <w:spacing w:beforeLines="50" w:before="156" w:afterLines="50" w:after="156" w:line="300" w:lineRule="auto"/>
              <w:rPr>
                <w:sz w:val="24"/>
              </w:rPr>
            </w:pPr>
            <w:r>
              <w:rPr>
                <w:rFonts w:hint="eastAsia"/>
                <w:sz w:val="24"/>
              </w:rPr>
              <w:t>指公司董事会根据本计划第六条确定的由公司授予激励股权的人员，包括合伙人、员工及顾问。</w:t>
            </w:r>
          </w:p>
        </w:tc>
      </w:tr>
      <w:tr w:rsidR="00733216" w14:paraId="442C6B2B" w14:textId="77777777">
        <w:tc>
          <w:tcPr>
            <w:tcW w:w="2356" w:type="dxa"/>
          </w:tcPr>
          <w:p w14:paraId="4CAF713D" w14:textId="77777777" w:rsidR="00733216" w:rsidRDefault="00733216">
            <w:pPr>
              <w:tabs>
                <w:tab w:val="left" w:pos="0"/>
              </w:tabs>
              <w:spacing w:beforeLines="50" w:before="156" w:afterLines="50" w:after="156" w:line="300" w:lineRule="auto"/>
              <w:rPr>
                <w:b/>
                <w:sz w:val="24"/>
              </w:rPr>
            </w:pPr>
            <w:r>
              <w:rPr>
                <w:rFonts w:hint="eastAsia"/>
                <w:b/>
                <w:bCs/>
                <w:sz w:val="24"/>
              </w:rPr>
              <w:t>成熟期</w:t>
            </w:r>
          </w:p>
        </w:tc>
        <w:tc>
          <w:tcPr>
            <w:tcW w:w="6280" w:type="dxa"/>
          </w:tcPr>
          <w:p w14:paraId="019820BC" w14:textId="77777777" w:rsidR="00733216" w:rsidRDefault="00733216">
            <w:pPr>
              <w:tabs>
                <w:tab w:val="left" w:pos="0"/>
              </w:tabs>
              <w:spacing w:beforeLines="50" w:before="156" w:afterLines="50" w:after="156" w:line="300" w:lineRule="auto"/>
              <w:rPr>
                <w:sz w:val="24"/>
              </w:rPr>
            </w:pPr>
            <w:r>
              <w:rPr>
                <w:rFonts w:hint="eastAsia"/>
                <w:sz w:val="24"/>
              </w:rPr>
              <w:t>指公司在向被授予人授予激励股权时，规定的被授予人须为公司持续全职服务的一定期限，被授予人的激励股权将在该等期限内分期成熟。被授予人根据本计划规定的成熟进度为公司全职服务满一定期限的，对应的激励股权即为已成熟激励股权，否则为未成熟激励股权。就限制性股权而言，控股股东在依据本计划规定购买被授予人已成熟限制性股权时，应以一定的溢价购买。就期权而言，成熟后的期权方能行权，未成熟期权不得行权。除非董事会另行决定，本计划项下的成熟期为四年，自授予日起开始计算。</w:t>
            </w:r>
          </w:p>
        </w:tc>
      </w:tr>
      <w:tr w:rsidR="00733216" w14:paraId="7DCE0EFE" w14:textId="77777777">
        <w:tc>
          <w:tcPr>
            <w:tcW w:w="2356" w:type="dxa"/>
          </w:tcPr>
          <w:p w14:paraId="7718242A" w14:textId="77777777" w:rsidR="00733216" w:rsidRDefault="00733216">
            <w:pPr>
              <w:tabs>
                <w:tab w:val="left" w:pos="0"/>
              </w:tabs>
              <w:spacing w:beforeLines="50" w:before="156" w:afterLines="50" w:after="156" w:line="300" w:lineRule="auto"/>
              <w:rPr>
                <w:b/>
                <w:bCs/>
                <w:sz w:val="24"/>
              </w:rPr>
            </w:pPr>
            <w:r>
              <w:rPr>
                <w:rFonts w:hint="eastAsia"/>
                <w:b/>
                <w:bCs/>
                <w:sz w:val="24"/>
              </w:rPr>
              <w:t>代持人</w:t>
            </w:r>
          </w:p>
        </w:tc>
        <w:tc>
          <w:tcPr>
            <w:tcW w:w="6280" w:type="dxa"/>
          </w:tcPr>
          <w:p w14:paraId="743058DD" w14:textId="77777777" w:rsidR="00733216" w:rsidRDefault="00733216">
            <w:pPr>
              <w:tabs>
                <w:tab w:val="left" w:pos="0"/>
              </w:tabs>
              <w:spacing w:beforeLines="50" w:before="156" w:afterLines="50" w:after="156" w:line="300" w:lineRule="auto"/>
              <w:rPr>
                <w:sz w:val="24"/>
              </w:rPr>
            </w:pPr>
            <w:r>
              <w:rPr>
                <w:rFonts w:hint="eastAsia"/>
                <w:sz w:val="24"/>
              </w:rPr>
              <w:t>指根据本计划为被授予人代持激励股权的人员，即</w:t>
            </w:r>
            <w:r>
              <w:rPr>
                <w:rFonts w:hint="eastAsia"/>
                <w:sz w:val="24"/>
              </w:rPr>
              <w:t>[XX]</w:t>
            </w:r>
            <w:r>
              <w:rPr>
                <w:rFonts w:hint="eastAsia"/>
                <w:sz w:val="24"/>
              </w:rPr>
              <w:t>。</w:t>
            </w:r>
          </w:p>
        </w:tc>
      </w:tr>
      <w:tr w:rsidR="00733216" w14:paraId="56464986" w14:textId="77777777">
        <w:tc>
          <w:tcPr>
            <w:tcW w:w="2356" w:type="dxa"/>
          </w:tcPr>
          <w:p w14:paraId="65221816" w14:textId="77777777" w:rsidR="00733216" w:rsidRDefault="00733216">
            <w:pPr>
              <w:tabs>
                <w:tab w:val="left" w:pos="0"/>
              </w:tabs>
              <w:spacing w:beforeLines="50" w:before="156" w:afterLines="50" w:after="156" w:line="300" w:lineRule="auto"/>
              <w:rPr>
                <w:b/>
                <w:sz w:val="24"/>
              </w:rPr>
            </w:pPr>
            <w:r>
              <w:rPr>
                <w:rFonts w:hint="eastAsia"/>
                <w:b/>
                <w:sz w:val="24"/>
              </w:rPr>
              <w:t>公司</w:t>
            </w:r>
          </w:p>
        </w:tc>
        <w:tc>
          <w:tcPr>
            <w:tcW w:w="6280" w:type="dxa"/>
          </w:tcPr>
          <w:p w14:paraId="680300E5" w14:textId="77777777" w:rsidR="00733216" w:rsidRDefault="00733216">
            <w:pPr>
              <w:tabs>
                <w:tab w:val="left" w:pos="0"/>
              </w:tabs>
              <w:spacing w:beforeLines="50" w:before="156" w:afterLines="50" w:after="156" w:line="300" w:lineRule="auto"/>
              <w:rPr>
                <w:sz w:val="24"/>
              </w:rPr>
            </w:pPr>
            <w:r>
              <w:rPr>
                <w:rFonts w:hint="eastAsia"/>
                <w:sz w:val="24"/>
              </w:rPr>
              <w:t>指</w:t>
            </w:r>
            <w:r>
              <w:rPr>
                <w:rFonts w:hint="eastAsia"/>
                <w:sz w:val="24"/>
              </w:rPr>
              <w:t>[XXX]</w:t>
            </w:r>
            <w:r>
              <w:rPr>
                <w:rFonts w:hint="eastAsia"/>
                <w:sz w:val="24"/>
              </w:rPr>
              <w:t>有限公司。</w:t>
            </w:r>
          </w:p>
        </w:tc>
      </w:tr>
      <w:tr w:rsidR="00733216" w14:paraId="6D15D548" w14:textId="77777777">
        <w:tc>
          <w:tcPr>
            <w:tcW w:w="2356" w:type="dxa"/>
          </w:tcPr>
          <w:p w14:paraId="617F8EF1" w14:textId="77777777" w:rsidR="00733216" w:rsidRDefault="00733216">
            <w:pPr>
              <w:tabs>
                <w:tab w:val="left" w:pos="0"/>
              </w:tabs>
              <w:spacing w:beforeLines="50" w:before="156" w:afterLines="50" w:after="156" w:line="300" w:lineRule="auto"/>
              <w:rPr>
                <w:b/>
                <w:sz w:val="24"/>
              </w:rPr>
            </w:pPr>
            <w:r>
              <w:rPr>
                <w:rFonts w:hint="eastAsia"/>
                <w:b/>
                <w:sz w:val="24"/>
              </w:rPr>
              <w:t>股票</w:t>
            </w:r>
          </w:p>
        </w:tc>
        <w:tc>
          <w:tcPr>
            <w:tcW w:w="6280" w:type="dxa"/>
          </w:tcPr>
          <w:p w14:paraId="759B97A7" w14:textId="77777777" w:rsidR="00733216" w:rsidRDefault="00733216">
            <w:pPr>
              <w:tabs>
                <w:tab w:val="left" w:pos="0"/>
              </w:tabs>
              <w:spacing w:beforeLines="50" w:before="156" w:afterLines="50" w:after="156" w:line="300" w:lineRule="auto"/>
              <w:rPr>
                <w:sz w:val="24"/>
              </w:rPr>
            </w:pPr>
            <w:r>
              <w:rPr>
                <w:rFonts w:hint="eastAsia"/>
                <w:sz w:val="24"/>
              </w:rPr>
              <w:t>仅为计算便利之目的而将公司全部注册资本模拟成合计</w:t>
            </w:r>
            <w:r>
              <w:rPr>
                <w:rFonts w:hint="eastAsia"/>
                <w:sz w:val="24"/>
              </w:rPr>
              <w:t>[XX]</w:t>
            </w:r>
            <w:r>
              <w:rPr>
                <w:rFonts w:hint="eastAsia"/>
                <w:sz w:val="24"/>
              </w:rPr>
              <w:t>亿股股票，公司各股东依据其各自持股比例而持有一定数量的公司股票，股票总数将随公司未来增资或减资而相应增加或减少。为避免歧义，</w:t>
            </w:r>
            <w:r>
              <w:rPr>
                <w:sz w:val="24"/>
              </w:rPr>
              <w:t>本计划</w:t>
            </w:r>
            <w:r>
              <w:rPr>
                <w:rFonts w:hint="eastAsia"/>
                <w:sz w:val="24"/>
              </w:rPr>
              <w:t>、《</w:t>
            </w:r>
            <w:r>
              <w:rPr>
                <w:sz w:val="24"/>
              </w:rPr>
              <w:t>期权协议</w:t>
            </w:r>
            <w:r>
              <w:rPr>
                <w:rFonts w:hint="eastAsia"/>
                <w:sz w:val="24"/>
              </w:rPr>
              <w:t>》与《限制性股权协议》项</w:t>
            </w:r>
            <w:r>
              <w:rPr>
                <w:sz w:val="24"/>
              </w:rPr>
              <w:t>下所指称的</w:t>
            </w:r>
            <w:r>
              <w:rPr>
                <w:sz w:val="24"/>
              </w:rPr>
              <w:t>“</w:t>
            </w:r>
            <w:r>
              <w:rPr>
                <w:b/>
                <w:sz w:val="24"/>
              </w:rPr>
              <w:t>股票</w:t>
            </w:r>
            <w:r>
              <w:rPr>
                <w:sz w:val="24"/>
              </w:rPr>
              <w:t>”</w:t>
            </w:r>
            <w:r>
              <w:rPr>
                <w:sz w:val="24"/>
              </w:rPr>
              <w:t>，仅为公司内部方便实施本计划之虚拟股票，不得视为未来公司上市或新三板挂牌时的股票</w:t>
            </w:r>
            <w:r>
              <w:rPr>
                <w:rFonts w:hint="eastAsia"/>
                <w:sz w:val="24"/>
              </w:rPr>
              <w:t>，</w:t>
            </w:r>
            <w:r>
              <w:rPr>
                <w:sz w:val="24"/>
              </w:rPr>
              <w:t>也不得视为公司以任何方式创设</w:t>
            </w:r>
            <w:r>
              <w:rPr>
                <w:rFonts w:hint="eastAsia"/>
                <w:sz w:val="24"/>
              </w:rPr>
              <w:t>了</w:t>
            </w:r>
            <w:r>
              <w:rPr>
                <w:sz w:val="24"/>
              </w:rPr>
              <w:t>任何形式的有价证券。未来公司为上市或新三板挂牌而重组为股份有限公司时</w:t>
            </w:r>
            <w:r>
              <w:rPr>
                <w:rFonts w:hint="eastAsia"/>
                <w:sz w:val="24"/>
              </w:rPr>
              <w:t>，</w:t>
            </w:r>
            <w:r>
              <w:rPr>
                <w:sz w:val="24"/>
              </w:rPr>
              <w:t>各股东</w:t>
            </w:r>
            <w:r>
              <w:rPr>
                <w:rFonts w:hint="eastAsia"/>
                <w:sz w:val="24"/>
              </w:rPr>
              <w:t>（包括被授予人）</w:t>
            </w:r>
            <w:r>
              <w:rPr>
                <w:sz w:val="24"/>
              </w:rPr>
              <w:t>将按其各自持有的重组前虚拟股票数在虚拟股票总数中的比例确定其可实际直接或间接持有的股份有限公司</w:t>
            </w:r>
            <w:r>
              <w:rPr>
                <w:rFonts w:hint="eastAsia"/>
                <w:sz w:val="24"/>
              </w:rPr>
              <w:t>股份</w:t>
            </w:r>
            <w:r>
              <w:rPr>
                <w:sz w:val="24"/>
              </w:rPr>
              <w:t>数额</w:t>
            </w:r>
            <w:r>
              <w:rPr>
                <w:rFonts w:hint="eastAsia"/>
                <w:sz w:val="24"/>
              </w:rPr>
              <w:t>。</w:t>
            </w:r>
          </w:p>
        </w:tc>
      </w:tr>
      <w:tr w:rsidR="00733216" w14:paraId="731284B9" w14:textId="77777777">
        <w:tc>
          <w:tcPr>
            <w:tcW w:w="2356" w:type="dxa"/>
          </w:tcPr>
          <w:p w14:paraId="79A40F7B" w14:textId="77777777" w:rsidR="00733216" w:rsidRDefault="00733216">
            <w:pPr>
              <w:tabs>
                <w:tab w:val="left" w:pos="0"/>
              </w:tabs>
              <w:spacing w:beforeLines="50" w:before="156" w:afterLines="50" w:after="156" w:line="300" w:lineRule="auto"/>
              <w:rPr>
                <w:b/>
                <w:sz w:val="24"/>
              </w:rPr>
            </w:pPr>
            <w:r>
              <w:rPr>
                <w:rFonts w:hint="eastAsia"/>
                <w:b/>
                <w:sz w:val="24"/>
              </w:rPr>
              <w:lastRenderedPageBreak/>
              <w:t>激励股权</w:t>
            </w:r>
          </w:p>
        </w:tc>
        <w:tc>
          <w:tcPr>
            <w:tcW w:w="6280" w:type="dxa"/>
          </w:tcPr>
          <w:p w14:paraId="25F2EA48" w14:textId="77777777" w:rsidR="00733216" w:rsidRDefault="00733216">
            <w:pPr>
              <w:tabs>
                <w:tab w:val="left" w:pos="0"/>
              </w:tabs>
              <w:spacing w:beforeLines="50" w:before="156" w:afterLines="50" w:after="156" w:line="300" w:lineRule="auto"/>
              <w:rPr>
                <w:sz w:val="24"/>
              </w:rPr>
            </w:pPr>
            <w:r>
              <w:rPr>
                <w:rFonts w:hint="eastAsia"/>
                <w:sz w:val="24"/>
              </w:rPr>
              <w:t>指公司根据本计划的规定向被授予人授予的限制性股权和期权，形式上表现为由代持人代持</w:t>
            </w:r>
            <w:r>
              <w:rPr>
                <w:rFonts w:hint="eastAsia"/>
                <w:sz w:val="24"/>
              </w:rPr>
              <w:t>(</w:t>
            </w:r>
            <w:r>
              <w:rPr>
                <w:rFonts w:hint="eastAsia"/>
                <w:sz w:val="24"/>
              </w:rPr>
              <w:t>公司董事会另行决定的除外</w:t>
            </w:r>
            <w:r>
              <w:rPr>
                <w:rFonts w:hint="eastAsia"/>
                <w:sz w:val="24"/>
              </w:rPr>
              <w:t>)</w:t>
            </w:r>
            <w:r>
              <w:rPr>
                <w:rFonts w:hint="eastAsia"/>
                <w:sz w:val="24"/>
              </w:rPr>
              <w:t>的一定数量的公司股票，具体权益以《限制性股权协议》和《期权协议》为准。</w:t>
            </w:r>
          </w:p>
        </w:tc>
      </w:tr>
      <w:tr w:rsidR="00733216" w14:paraId="3411574B" w14:textId="77777777">
        <w:tc>
          <w:tcPr>
            <w:tcW w:w="2356" w:type="dxa"/>
          </w:tcPr>
          <w:p w14:paraId="287AB2BB" w14:textId="77777777" w:rsidR="00733216" w:rsidRDefault="00733216">
            <w:pPr>
              <w:tabs>
                <w:tab w:val="left" w:pos="0"/>
              </w:tabs>
              <w:spacing w:beforeLines="50" w:before="156" w:afterLines="50" w:after="156" w:line="300" w:lineRule="auto"/>
              <w:rPr>
                <w:b/>
                <w:sz w:val="24"/>
              </w:rPr>
            </w:pPr>
            <w:r>
              <w:rPr>
                <w:rFonts w:hint="eastAsia"/>
                <w:b/>
                <w:sz w:val="24"/>
              </w:rPr>
              <w:t>期权</w:t>
            </w:r>
          </w:p>
        </w:tc>
        <w:tc>
          <w:tcPr>
            <w:tcW w:w="6280" w:type="dxa"/>
          </w:tcPr>
          <w:p w14:paraId="06277DCA" w14:textId="77777777" w:rsidR="00733216" w:rsidRDefault="00733216">
            <w:pPr>
              <w:tabs>
                <w:tab w:val="left" w:pos="0"/>
              </w:tabs>
              <w:spacing w:beforeLines="50" w:before="156" w:afterLines="50" w:after="156" w:line="300" w:lineRule="auto"/>
              <w:rPr>
                <w:sz w:val="24"/>
              </w:rPr>
            </w:pPr>
            <w:r>
              <w:rPr>
                <w:rFonts w:hint="eastAsia"/>
                <w:sz w:val="24"/>
              </w:rPr>
              <w:t>指公司授予被授予人的在满足一定条件的情况下，以约定价格购买公司一定数量激励股权的权利。</w:t>
            </w:r>
          </w:p>
        </w:tc>
      </w:tr>
      <w:tr w:rsidR="00733216" w14:paraId="1643D84F" w14:textId="77777777">
        <w:tc>
          <w:tcPr>
            <w:tcW w:w="2356" w:type="dxa"/>
          </w:tcPr>
          <w:p w14:paraId="184EB8D5" w14:textId="77777777" w:rsidR="00733216" w:rsidRDefault="00733216">
            <w:pPr>
              <w:tabs>
                <w:tab w:val="left" w:pos="0"/>
              </w:tabs>
              <w:spacing w:beforeLines="50" w:before="156" w:afterLines="50" w:after="156" w:line="300" w:lineRule="auto"/>
              <w:rPr>
                <w:b/>
                <w:sz w:val="24"/>
              </w:rPr>
            </w:pPr>
            <w:r>
              <w:rPr>
                <w:rFonts w:hint="eastAsia"/>
                <w:b/>
                <w:sz w:val="24"/>
              </w:rPr>
              <w:t>授予日</w:t>
            </w:r>
          </w:p>
        </w:tc>
        <w:tc>
          <w:tcPr>
            <w:tcW w:w="6280" w:type="dxa"/>
          </w:tcPr>
          <w:p w14:paraId="1F157C07" w14:textId="77777777" w:rsidR="00733216" w:rsidRDefault="00733216">
            <w:pPr>
              <w:tabs>
                <w:tab w:val="left" w:pos="0"/>
              </w:tabs>
              <w:spacing w:beforeLines="50" w:before="156" w:afterLines="50" w:after="156" w:line="300" w:lineRule="auto"/>
              <w:rPr>
                <w:sz w:val="24"/>
              </w:rPr>
            </w:pPr>
            <w:r>
              <w:rPr>
                <w:rFonts w:hint="eastAsia"/>
                <w:sz w:val="24"/>
              </w:rPr>
              <w:t>指公司、代持人与被授予人在《限制性股权协议》或《期权协议》中约定的公司向被授予人授予激励股权之日。</w:t>
            </w:r>
          </w:p>
        </w:tc>
      </w:tr>
      <w:tr w:rsidR="00733216" w14:paraId="3DE680F4" w14:textId="77777777">
        <w:tc>
          <w:tcPr>
            <w:tcW w:w="2356" w:type="dxa"/>
          </w:tcPr>
          <w:p w14:paraId="43CE1847" w14:textId="77777777" w:rsidR="00733216" w:rsidRDefault="00733216">
            <w:pPr>
              <w:tabs>
                <w:tab w:val="left" w:pos="0"/>
              </w:tabs>
              <w:spacing w:beforeLines="50" w:before="156" w:afterLines="50" w:after="156" w:line="300" w:lineRule="auto"/>
              <w:rPr>
                <w:b/>
                <w:sz w:val="24"/>
              </w:rPr>
            </w:pPr>
            <w:r>
              <w:rPr>
                <w:rFonts w:hint="eastAsia"/>
                <w:b/>
                <w:sz w:val="24"/>
              </w:rPr>
              <w:t>限制性股权</w:t>
            </w:r>
          </w:p>
        </w:tc>
        <w:tc>
          <w:tcPr>
            <w:tcW w:w="6280" w:type="dxa"/>
          </w:tcPr>
          <w:p w14:paraId="548643DE" w14:textId="77777777" w:rsidR="00733216" w:rsidRDefault="00733216">
            <w:pPr>
              <w:tabs>
                <w:tab w:val="left" w:pos="0"/>
              </w:tabs>
              <w:spacing w:beforeLines="50" w:before="156" w:afterLines="50" w:after="156" w:line="300" w:lineRule="auto"/>
              <w:rPr>
                <w:sz w:val="24"/>
              </w:rPr>
            </w:pPr>
            <w:r>
              <w:rPr>
                <w:rFonts w:hint="eastAsia"/>
                <w:sz w:val="24"/>
              </w:rPr>
              <w:t>指公司向被授予人（由代持人代持）授予一定数量的公司股票。自授予日起，被授予人即根据《限制性股权协议》享有相应股东权益，但其股权将根据《限制性股权协议》的规定受到一定限制。</w:t>
            </w:r>
          </w:p>
        </w:tc>
      </w:tr>
      <w:tr w:rsidR="00733216" w14:paraId="421A1E11" w14:textId="77777777">
        <w:tc>
          <w:tcPr>
            <w:tcW w:w="2356" w:type="dxa"/>
          </w:tcPr>
          <w:p w14:paraId="4EEDDA4B" w14:textId="77777777" w:rsidR="00733216" w:rsidRDefault="00733216">
            <w:pPr>
              <w:tabs>
                <w:tab w:val="left" w:pos="0"/>
              </w:tabs>
              <w:spacing w:beforeLines="50" w:before="156" w:afterLines="50" w:after="156" w:line="300" w:lineRule="auto"/>
              <w:rPr>
                <w:b/>
                <w:sz w:val="24"/>
              </w:rPr>
            </w:pPr>
            <w:r>
              <w:rPr>
                <w:rFonts w:hint="eastAsia"/>
                <w:b/>
                <w:sz w:val="24"/>
              </w:rPr>
              <w:t>行权</w:t>
            </w:r>
          </w:p>
        </w:tc>
        <w:tc>
          <w:tcPr>
            <w:tcW w:w="6280" w:type="dxa"/>
          </w:tcPr>
          <w:p w14:paraId="15DC5E4B" w14:textId="77777777" w:rsidR="00733216" w:rsidRDefault="00733216">
            <w:pPr>
              <w:tabs>
                <w:tab w:val="left" w:pos="0"/>
              </w:tabs>
              <w:spacing w:beforeLines="50" w:before="156" w:afterLines="50" w:after="156" w:line="300" w:lineRule="auto"/>
              <w:rPr>
                <w:sz w:val="24"/>
              </w:rPr>
            </w:pPr>
            <w:r>
              <w:rPr>
                <w:rFonts w:hint="eastAsia"/>
                <w:sz w:val="24"/>
              </w:rPr>
              <w:t>指被授予期权的被授予人在满足一定条件的情况下，在《期权协议》规定的期限内，向公司支付行权价款购买公司股权的行为。行权后，被授予人即持有（由代持人代持）公司一定数量的股票。</w:t>
            </w:r>
          </w:p>
        </w:tc>
      </w:tr>
    </w:tbl>
    <w:p w14:paraId="7F003C34"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3" w:name="_Toc423300426"/>
      <w:bookmarkStart w:id="4" w:name="_Toc32074"/>
      <w:bookmarkStart w:id="5" w:name="_Toc426381831"/>
      <w:r>
        <w:rPr>
          <w:bCs w:val="0"/>
          <w:sz w:val="24"/>
          <w:szCs w:val="24"/>
        </w:rPr>
        <w:t>目的</w:t>
      </w:r>
      <w:bookmarkEnd w:id="3"/>
      <w:bookmarkEnd w:id="4"/>
      <w:bookmarkEnd w:id="5"/>
    </w:p>
    <w:p w14:paraId="4712826A" w14:textId="77777777" w:rsidR="00733216" w:rsidRDefault="00733216">
      <w:pPr>
        <w:tabs>
          <w:tab w:val="left" w:pos="567"/>
        </w:tabs>
        <w:spacing w:beforeLines="50" w:before="156" w:afterLines="50" w:after="156" w:line="300" w:lineRule="auto"/>
        <w:ind w:left="567"/>
        <w:rPr>
          <w:sz w:val="24"/>
        </w:rPr>
      </w:pPr>
      <w:bookmarkStart w:id="6" w:name="OLE_LINK1"/>
      <w:bookmarkStart w:id="7" w:name="OLE_LINK2"/>
      <w:r>
        <w:rPr>
          <w:rFonts w:hint="eastAsia"/>
          <w:sz w:val="24"/>
        </w:rPr>
        <w:t>为了给既有创业能力、又有创业心态的合伙人、员工及顾问提供共同创新创业的平台，实现人尽其才，才尽其用，增强公司的核心竞争力，同时让长期共同参与创业的合伙人、员工和顾问分享公司成长收益，打造利益共享的企业文化，提升被授予人的使命感和主人翁意识，依据《中华人民共和国公司法》及其他有关法律、行政法规与公司章程的规定，公司制定本《</w:t>
      </w:r>
      <w:r>
        <w:rPr>
          <w:rFonts w:hint="eastAsia"/>
          <w:sz w:val="24"/>
        </w:rPr>
        <w:t>[XXX]</w:t>
      </w:r>
      <w:r>
        <w:rPr>
          <w:rFonts w:hint="eastAsia"/>
          <w:sz w:val="24"/>
        </w:rPr>
        <w:t>有限公司股权激励计划》（简称“</w:t>
      </w:r>
      <w:r>
        <w:rPr>
          <w:rFonts w:hint="eastAsia"/>
          <w:b/>
          <w:sz w:val="24"/>
        </w:rPr>
        <w:t>本计划</w:t>
      </w:r>
      <w:r>
        <w:rPr>
          <w:rFonts w:hint="eastAsia"/>
          <w:sz w:val="24"/>
        </w:rPr>
        <w:t>”）。</w:t>
      </w:r>
      <w:bookmarkEnd w:id="6"/>
      <w:bookmarkEnd w:id="7"/>
    </w:p>
    <w:p w14:paraId="2C21E929" w14:textId="77777777" w:rsidR="00733216" w:rsidRDefault="00733216">
      <w:pPr>
        <w:pStyle w:val="1"/>
        <w:numPr>
          <w:ilvl w:val="0"/>
          <w:numId w:val="1"/>
        </w:numPr>
        <w:tabs>
          <w:tab w:val="left" w:pos="567"/>
        </w:tabs>
        <w:spacing w:beforeLines="50" w:before="156" w:afterLines="50" w:after="156" w:line="300" w:lineRule="auto"/>
        <w:ind w:left="567" w:hanging="567"/>
        <w:jc w:val="left"/>
        <w:rPr>
          <w:b w:val="0"/>
          <w:bCs w:val="0"/>
          <w:sz w:val="24"/>
          <w:szCs w:val="24"/>
        </w:rPr>
      </w:pPr>
      <w:bookmarkStart w:id="8" w:name="_Toc423300427"/>
      <w:bookmarkStart w:id="9" w:name="_Toc4476"/>
      <w:bookmarkStart w:id="10" w:name="_Toc426381832"/>
      <w:r>
        <w:rPr>
          <w:bCs w:val="0"/>
          <w:sz w:val="24"/>
          <w:szCs w:val="24"/>
        </w:rPr>
        <w:t>激励股权数额</w:t>
      </w:r>
      <w:bookmarkEnd w:id="8"/>
      <w:bookmarkEnd w:id="9"/>
      <w:bookmarkEnd w:id="10"/>
    </w:p>
    <w:p w14:paraId="2BFA9CC4" w14:textId="77777777" w:rsidR="00733216" w:rsidRDefault="00733216">
      <w:pPr>
        <w:numPr>
          <w:ilvl w:val="0"/>
          <w:numId w:val="2"/>
        </w:numPr>
        <w:tabs>
          <w:tab w:val="left" w:pos="567"/>
        </w:tabs>
        <w:spacing w:beforeLines="50" w:before="156" w:afterLines="50" w:after="156" w:line="300" w:lineRule="auto"/>
        <w:ind w:left="567" w:hanging="567"/>
        <w:rPr>
          <w:sz w:val="24"/>
        </w:rPr>
      </w:pPr>
      <w:r>
        <w:rPr>
          <w:sz w:val="24"/>
        </w:rPr>
        <w:t>本计划通过</w:t>
      </w:r>
      <w:r>
        <w:rPr>
          <w:rFonts w:hint="eastAsia"/>
          <w:sz w:val="24"/>
        </w:rPr>
        <w:t>之</w:t>
      </w:r>
      <w:r>
        <w:rPr>
          <w:sz w:val="24"/>
        </w:rPr>
        <w:t>日</w:t>
      </w:r>
      <w:r>
        <w:rPr>
          <w:rFonts w:hint="eastAsia"/>
          <w:sz w:val="24"/>
        </w:rPr>
        <w:t>，</w:t>
      </w:r>
      <w:r>
        <w:rPr>
          <w:sz w:val="24"/>
        </w:rPr>
        <w:t>公司</w:t>
      </w:r>
      <w:r>
        <w:rPr>
          <w:rFonts w:hint="eastAsia"/>
          <w:sz w:val="24"/>
        </w:rPr>
        <w:t>[XXX]</w:t>
      </w:r>
      <w:r>
        <w:rPr>
          <w:sz w:val="24"/>
        </w:rPr>
        <w:t>股票</w:t>
      </w:r>
      <w:r>
        <w:rPr>
          <w:rFonts w:hint="eastAsia"/>
          <w:sz w:val="24"/>
        </w:rPr>
        <w:t>中</w:t>
      </w:r>
      <w:r>
        <w:rPr>
          <w:sz w:val="24"/>
        </w:rPr>
        <w:t>，</w:t>
      </w:r>
      <w:r>
        <w:rPr>
          <w:rFonts w:hint="eastAsia"/>
          <w:sz w:val="24"/>
        </w:rPr>
        <w:t>[XXX]</w:t>
      </w:r>
      <w:r>
        <w:rPr>
          <w:sz w:val="24"/>
        </w:rPr>
        <w:t>股票作为本计划下的</w:t>
      </w:r>
      <w:r>
        <w:rPr>
          <w:rFonts w:hint="eastAsia"/>
          <w:sz w:val="24"/>
        </w:rPr>
        <w:t>激励股权</w:t>
      </w:r>
      <w:r>
        <w:rPr>
          <w:sz w:val="24"/>
        </w:rPr>
        <w:t>池，占公司</w:t>
      </w:r>
      <w:r>
        <w:rPr>
          <w:rFonts w:hint="eastAsia"/>
          <w:sz w:val="24"/>
        </w:rPr>
        <w:t>[XXX]</w:t>
      </w:r>
      <w:r>
        <w:rPr>
          <w:sz w:val="24"/>
        </w:rPr>
        <w:t>的股权</w:t>
      </w:r>
      <w:r>
        <w:rPr>
          <w:rFonts w:hint="eastAsia"/>
          <w:sz w:val="24"/>
        </w:rPr>
        <w:t>，用于向合伙人、员工和顾问发放激励股权</w:t>
      </w:r>
      <w:r>
        <w:rPr>
          <w:sz w:val="24"/>
        </w:rPr>
        <w:t>。</w:t>
      </w:r>
    </w:p>
    <w:p w14:paraId="485CE0FF" w14:textId="77777777" w:rsidR="00733216" w:rsidRDefault="00733216">
      <w:pPr>
        <w:tabs>
          <w:tab w:val="left" w:pos="567"/>
        </w:tabs>
        <w:spacing w:beforeLines="50" w:before="156" w:afterLines="50" w:after="156" w:line="300" w:lineRule="auto"/>
        <w:ind w:left="567"/>
        <w:rPr>
          <w:sz w:val="24"/>
        </w:rPr>
      </w:pPr>
      <w:r>
        <w:rPr>
          <w:sz w:val="24"/>
        </w:rPr>
        <w:t>本计划</w:t>
      </w:r>
      <w:r>
        <w:rPr>
          <w:rFonts w:hint="eastAsia"/>
          <w:sz w:val="24"/>
        </w:rPr>
        <w:t>、《</w:t>
      </w:r>
      <w:r>
        <w:rPr>
          <w:sz w:val="24"/>
        </w:rPr>
        <w:t>期权协议</w:t>
      </w:r>
      <w:r>
        <w:rPr>
          <w:rFonts w:hint="eastAsia"/>
          <w:sz w:val="24"/>
        </w:rPr>
        <w:t>》与《限制性股权协议》项</w:t>
      </w:r>
      <w:r>
        <w:rPr>
          <w:sz w:val="24"/>
        </w:rPr>
        <w:t>下所指称的</w:t>
      </w:r>
      <w:r>
        <w:rPr>
          <w:sz w:val="24"/>
        </w:rPr>
        <w:t>“</w:t>
      </w:r>
      <w:r>
        <w:rPr>
          <w:b/>
          <w:sz w:val="24"/>
        </w:rPr>
        <w:t>股票</w:t>
      </w:r>
      <w:r>
        <w:rPr>
          <w:sz w:val="24"/>
        </w:rPr>
        <w:t>”</w:t>
      </w:r>
      <w:r>
        <w:rPr>
          <w:sz w:val="24"/>
        </w:rPr>
        <w:t>，仅为公司内部方便实施本计划之虚拟股票，不得视为公司以任何方式创设</w:t>
      </w:r>
      <w:r>
        <w:rPr>
          <w:rFonts w:hint="eastAsia"/>
          <w:sz w:val="24"/>
        </w:rPr>
        <w:t>了</w:t>
      </w:r>
      <w:r>
        <w:rPr>
          <w:sz w:val="24"/>
        </w:rPr>
        <w:t>任何形式的有价证券。</w:t>
      </w:r>
    </w:p>
    <w:p w14:paraId="2E306FA7" w14:textId="77777777" w:rsidR="00733216" w:rsidRDefault="00733216">
      <w:pPr>
        <w:numPr>
          <w:ilvl w:val="0"/>
          <w:numId w:val="2"/>
        </w:numPr>
        <w:tabs>
          <w:tab w:val="left" w:pos="567"/>
        </w:tabs>
        <w:spacing w:beforeLines="50" w:before="156" w:afterLines="50" w:after="156" w:line="300" w:lineRule="auto"/>
        <w:ind w:left="567" w:hanging="567"/>
        <w:rPr>
          <w:sz w:val="24"/>
        </w:rPr>
      </w:pPr>
      <w:r>
        <w:rPr>
          <w:rFonts w:hint="eastAsia"/>
          <w:sz w:val="24"/>
        </w:rPr>
        <w:t>本计划项下的激励股权分为限制性股权和期权两种。公司董事会决定被授予</w:t>
      </w:r>
      <w:r>
        <w:rPr>
          <w:rFonts w:hint="eastAsia"/>
          <w:sz w:val="24"/>
        </w:rPr>
        <w:lastRenderedPageBreak/>
        <w:t>人适用限制性股权或期权。公司授予被授予人限制性股权时，将与被授予人签署《限制性股权协议》；公司授予被授予人期权时，将与被授予人签署《期权协议》。</w:t>
      </w:r>
    </w:p>
    <w:p w14:paraId="13382B6B" w14:textId="77777777" w:rsidR="00733216" w:rsidRDefault="00733216">
      <w:pPr>
        <w:numPr>
          <w:ilvl w:val="0"/>
          <w:numId w:val="2"/>
        </w:numPr>
        <w:tabs>
          <w:tab w:val="left" w:pos="567"/>
        </w:tabs>
        <w:spacing w:beforeLines="50" w:before="156" w:afterLines="50" w:after="156" w:line="300" w:lineRule="auto"/>
        <w:ind w:left="567" w:hanging="567"/>
        <w:rPr>
          <w:sz w:val="24"/>
        </w:rPr>
      </w:pPr>
      <w:r>
        <w:rPr>
          <w:sz w:val="24"/>
        </w:rPr>
        <w:t>除非</w:t>
      </w:r>
      <w:r>
        <w:rPr>
          <w:rFonts w:hint="eastAsia"/>
          <w:sz w:val="24"/>
        </w:rPr>
        <w:t>董事会</w:t>
      </w:r>
      <w:r>
        <w:rPr>
          <w:sz w:val="24"/>
        </w:rPr>
        <w:t>另行决定，本计划项下的</w:t>
      </w:r>
      <w:r>
        <w:rPr>
          <w:rFonts w:hint="eastAsia"/>
          <w:sz w:val="24"/>
        </w:rPr>
        <w:t>激励股权</w:t>
      </w:r>
      <w:r>
        <w:rPr>
          <w:sz w:val="24"/>
        </w:rPr>
        <w:t>均由代持人代持。</w:t>
      </w:r>
      <w:r>
        <w:rPr>
          <w:rFonts w:hint="eastAsia"/>
          <w:color w:val="000000"/>
          <w:kern w:val="0"/>
          <w:sz w:val="24"/>
        </w:rPr>
        <w:t>被授予人可根据激励股权所占公司股权的份额享有分红权和其他财产性权利，</w:t>
      </w:r>
      <w:r>
        <w:rPr>
          <w:rFonts w:hint="eastAsia"/>
          <w:sz w:val="24"/>
        </w:rPr>
        <w:t>但</w:t>
      </w:r>
      <w:r>
        <w:rPr>
          <w:rFonts w:hint="eastAsia"/>
          <w:color w:val="000000"/>
          <w:kern w:val="0"/>
          <w:sz w:val="24"/>
        </w:rPr>
        <w:t>被授予人</w:t>
      </w:r>
      <w:r>
        <w:rPr>
          <w:sz w:val="24"/>
        </w:rPr>
        <w:t>不</w:t>
      </w:r>
      <w:r>
        <w:rPr>
          <w:rFonts w:hint="eastAsia"/>
          <w:sz w:val="24"/>
        </w:rPr>
        <w:t>参与公司的决策和运营管理，且将其持有的股票依据法律规定或公司章程享有的全部表决权和其他权利均全权委托代持人行使。</w:t>
      </w:r>
    </w:p>
    <w:p w14:paraId="6CE661DD" w14:textId="77777777" w:rsidR="00733216" w:rsidRDefault="00733216">
      <w:pPr>
        <w:numPr>
          <w:ilvl w:val="0"/>
          <w:numId w:val="2"/>
        </w:numPr>
        <w:tabs>
          <w:tab w:val="left" w:pos="567"/>
        </w:tabs>
        <w:spacing w:beforeLines="50" w:before="156" w:afterLines="50" w:after="156" w:line="300" w:lineRule="auto"/>
        <w:ind w:left="567" w:hanging="567"/>
        <w:rPr>
          <w:sz w:val="24"/>
        </w:rPr>
      </w:pPr>
      <w:r>
        <w:rPr>
          <w:rFonts w:hint="eastAsia"/>
          <w:sz w:val="24"/>
        </w:rPr>
        <w:t>被授予人的激励股权在股票数量上不会因公司引进投资人而发生变化，但</w:t>
      </w:r>
      <w:r>
        <w:rPr>
          <w:sz w:val="24"/>
        </w:rPr>
        <w:t>如果公司增加或减少注册资本，</w:t>
      </w:r>
      <w:r>
        <w:rPr>
          <w:rFonts w:hint="eastAsia"/>
          <w:sz w:val="24"/>
        </w:rPr>
        <w:t>则</w:t>
      </w:r>
      <w:r>
        <w:rPr>
          <w:sz w:val="24"/>
        </w:rPr>
        <w:t>公司的股票总数与</w:t>
      </w:r>
      <w:r>
        <w:rPr>
          <w:rFonts w:hint="eastAsia"/>
          <w:sz w:val="24"/>
        </w:rPr>
        <w:t>激励股权</w:t>
      </w:r>
      <w:r>
        <w:rPr>
          <w:sz w:val="24"/>
        </w:rPr>
        <w:t>池占公司的股权比例</w:t>
      </w:r>
      <w:r>
        <w:rPr>
          <w:rFonts w:hint="eastAsia"/>
          <w:sz w:val="24"/>
        </w:rPr>
        <w:t>，以及被授予人被授予的激励股权比例将作</w:t>
      </w:r>
      <w:r>
        <w:rPr>
          <w:sz w:val="24"/>
        </w:rPr>
        <w:t>相应调整。</w:t>
      </w:r>
    </w:p>
    <w:p w14:paraId="5D454BC0"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11" w:name="_Toc423300429"/>
      <w:bookmarkStart w:id="12" w:name="_Toc4996"/>
      <w:bookmarkStart w:id="13" w:name="_Toc426381833"/>
      <w:r>
        <w:rPr>
          <w:bCs w:val="0"/>
          <w:sz w:val="24"/>
          <w:szCs w:val="24"/>
        </w:rPr>
        <w:t>管理机构</w:t>
      </w:r>
      <w:bookmarkEnd w:id="11"/>
      <w:bookmarkEnd w:id="12"/>
      <w:bookmarkEnd w:id="13"/>
    </w:p>
    <w:p w14:paraId="4677F751" w14:textId="77777777" w:rsidR="00733216" w:rsidRDefault="00733216">
      <w:pPr>
        <w:numPr>
          <w:ilvl w:val="0"/>
          <w:numId w:val="3"/>
        </w:numPr>
        <w:tabs>
          <w:tab w:val="left" w:pos="567"/>
        </w:tabs>
        <w:spacing w:beforeLines="50" w:before="156" w:afterLines="50" w:after="156" w:line="300" w:lineRule="auto"/>
        <w:ind w:left="567" w:hanging="567"/>
        <w:jc w:val="left"/>
        <w:rPr>
          <w:sz w:val="24"/>
        </w:rPr>
      </w:pPr>
      <w:r>
        <w:rPr>
          <w:sz w:val="24"/>
        </w:rPr>
        <w:t>管理机构</w:t>
      </w:r>
    </w:p>
    <w:p w14:paraId="0357ADDB" w14:textId="77777777" w:rsidR="00733216" w:rsidRDefault="00733216">
      <w:pPr>
        <w:spacing w:beforeLines="50" w:before="156" w:afterLines="50" w:after="156" w:line="300" w:lineRule="auto"/>
        <w:ind w:left="567"/>
        <w:jc w:val="left"/>
        <w:rPr>
          <w:sz w:val="24"/>
        </w:rPr>
      </w:pPr>
      <w:r>
        <w:rPr>
          <w:rFonts w:hint="eastAsia"/>
          <w:sz w:val="24"/>
        </w:rPr>
        <w:t>本计划由公司董事会管理。</w:t>
      </w:r>
    </w:p>
    <w:p w14:paraId="55B54C5A" w14:textId="77777777" w:rsidR="00733216" w:rsidRDefault="00733216">
      <w:pPr>
        <w:numPr>
          <w:ilvl w:val="0"/>
          <w:numId w:val="3"/>
        </w:numPr>
        <w:tabs>
          <w:tab w:val="left" w:pos="567"/>
        </w:tabs>
        <w:spacing w:beforeLines="50" w:before="156" w:afterLines="50" w:after="156" w:line="300" w:lineRule="auto"/>
        <w:ind w:left="567" w:hanging="567"/>
        <w:jc w:val="left"/>
        <w:rPr>
          <w:sz w:val="24"/>
        </w:rPr>
      </w:pPr>
      <w:r>
        <w:rPr>
          <w:sz w:val="24"/>
        </w:rPr>
        <w:t>董事会的权力</w:t>
      </w:r>
    </w:p>
    <w:p w14:paraId="273EEF77" w14:textId="77777777" w:rsidR="00733216" w:rsidRDefault="00733216">
      <w:pPr>
        <w:numPr>
          <w:ilvl w:val="0"/>
          <w:numId w:val="4"/>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sz w:val="24"/>
        </w:rPr>
        <w:t>决定被授予人名单；</w:t>
      </w:r>
    </w:p>
    <w:p w14:paraId="347568BF" w14:textId="77777777" w:rsidR="00733216" w:rsidRDefault="00733216">
      <w:pPr>
        <w:numPr>
          <w:ilvl w:val="0"/>
          <w:numId w:val="4"/>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rFonts w:hint="eastAsia"/>
          <w:sz w:val="24"/>
        </w:rPr>
        <w:t>决定授予被授予人激励股权的类别；</w:t>
      </w:r>
    </w:p>
    <w:p w14:paraId="174029ED" w14:textId="77777777" w:rsidR="00733216" w:rsidRDefault="00733216">
      <w:pPr>
        <w:numPr>
          <w:ilvl w:val="0"/>
          <w:numId w:val="4"/>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sz w:val="24"/>
        </w:rPr>
        <w:t>决定</w:t>
      </w:r>
      <w:r>
        <w:rPr>
          <w:rFonts w:hint="eastAsia"/>
          <w:sz w:val="24"/>
        </w:rPr>
        <w:t>授予</w:t>
      </w:r>
      <w:r>
        <w:rPr>
          <w:sz w:val="24"/>
        </w:rPr>
        <w:t>被授予人激励股权</w:t>
      </w:r>
      <w:r>
        <w:rPr>
          <w:rFonts w:hint="eastAsia"/>
          <w:sz w:val="24"/>
        </w:rPr>
        <w:t>的</w:t>
      </w:r>
      <w:r>
        <w:rPr>
          <w:sz w:val="24"/>
        </w:rPr>
        <w:t>数额；</w:t>
      </w:r>
    </w:p>
    <w:p w14:paraId="139527F7" w14:textId="77777777" w:rsidR="00733216" w:rsidRDefault="00733216">
      <w:pPr>
        <w:numPr>
          <w:ilvl w:val="0"/>
          <w:numId w:val="4"/>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sz w:val="24"/>
        </w:rPr>
        <w:t>决定</w:t>
      </w:r>
      <w:r>
        <w:rPr>
          <w:rFonts w:hint="eastAsia"/>
          <w:sz w:val="24"/>
        </w:rPr>
        <w:t>期权</w:t>
      </w:r>
      <w:r>
        <w:rPr>
          <w:sz w:val="24"/>
        </w:rPr>
        <w:t>行权价格</w:t>
      </w:r>
      <w:r>
        <w:rPr>
          <w:rFonts w:hint="eastAsia"/>
          <w:sz w:val="24"/>
        </w:rPr>
        <w:t>及限制性股权授予价格</w:t>
      </w:r>
      <w:r>
        <w:rPr>
          <w:sz w:val="24"/>
        </w:rPr>
        <w:t>；</w:t>
      </w:r>
    </w:p>
    <w:p w14:paraId="5C2AF16A" w14:textId="77777777" w:rsidR="00733216" w:rsidRDefault="00733216">
      <w:pPr>
        <w:numPr>
          <w:ilvl w:val="0"/>
          <w:numId w:val="4"/>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sz w:val="24"/>
        </w:rPr>
        <w:t>决定修改、中止或终止本计划；以及</w:t>
      </w:r>
    </w:p>
    <w:p w14:paraId="767C62AB" w14:textId="77777777" w:rsidR="00733216" w:rsidRDefault="00733216">
      <w:pPr>
        <w:numPr>
          <w:ilvl w:val="0"/>
          <w:numId w:val="4"/>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sz w:val="24"/>
        </w:rPr>
        <w:t>为实施本计划相关的任何其他事项。</w:t>
      </w:r>
    </w:p>
    <w:p w14:paraId="1CE2414B" w14:textId="77777777" w:rsidR="00733216" w:rsidRDefault="00733216">
      <w:pPr>
        <w:numPr>
          <w:ilvl w:val="0"/>
          <w:numId w:val="3"/>
        </w:numPr>
        <w:tabs>
          <w:tab w:val="left" w:pos="567"/>
        </w:tabs>
        <w:spacing w:beforeLines="50" w:before="156" w:afterLines="50" w:after="156" w:line="300" w:lineRule="auto"/>
        <w:ind w:left="567" w:hanging="567"/>
        <w:jc w:val="left"/>
        <w:rPr>
          <w:sz w:val="24"/>
        </w:rPr>
      </w:pPr>
      <w:r>
        <w:rPr>
          <w:sz w:val="24"/>
        </w:rPr>
        <w:t>公司调整本计划下的</w:t>
      </w:r>
      <w:r>
        <w:rPr>
          <w:rFonts w:hint="eastAsia"/>
          <w:sz w:val="24"/>
        </w:rPr>
        <w:t>激励股权</w:t>
      </w:r>
      <w:r>
        <w:rPr>
          <w:sz w:val="24"/>
        </w:rPr>
        <w:t>池总数量仍须取得股东会的批准。</w:t>
      </w:r>
    </w:p>
    <w:p w14:paraId="2EEFA7CC" w14:textId="77777777" w:rsidR="00733216" w:rsidRDefault="00733216">
      <w:pPr>
        <w:numPr>
          <w:ilvl w:val="0"/>
          <w:numId w:val="3"/>
        </w:numPr>
        <w:tabs>
          <w:tab w:val="left" w:pos="567"/>
        </w:tabs>
        <w:spacing w:beforeLines="50" w:before="156" w:afterLines="50" w:after="156" w:line="300" w:lineRule="auto"/>
        <w:ind w:left="567" w:hanging="567"/>
        <w:jc w:val="left"/>
        <w:rPr>
          <w:sz w:val="24"/>
        </w:rPr>
      </w:pPr>
      <w:r>
        <w:rPr>
          <w:rFonts w:hint="eastAsia"/>
          <w:sz w:val="24"/>
        </w:rPr>
        <w:t>董事会就本计划实施做出决议的，代持人应配合执行。</w:t>
      </w:r>
    </w:p>
    <w:p w14:paraId="3B0516E0"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14" w:name="_Toc343779833"/>
      <w:bookmarkStart w:id="15" w:name="_Toc423300430"/>
      <w:bookmarkStart w:id="16" w:name="_Toc21199"/>
      <w:bookmarkStart w:id="17" w:name="_Toc426381834"/>
      <w:r>
        <w:rPr>
          <w:bCs w:val="0"/>
          <w:sz w:val="24"/>
          <w:szCs w:val="24"/>
        </w:rPr>
        <w:t>被授予人</w:t>
      </w:r>
      <w:bookmarkEnd w:id="14"/>
      <w:bookmarkEnd w:id="15"/>
      <w:bookmarkEnd w:id="16"/>
      <w:bookmarkEnd w:id="17"/>
    </w:p>
    <w:p w14:paraId="4D4B5A14" w14:textId="77777777" w:rsidR="00733216" w:rsidRDefault="00733216">
      <w:pPr>
        <w:spacing w:beforeLines="50" w:before="156" w:afterLines="50" w:after="156" w:line="300" w:lineRule="auto"/>
        <w:ind w:leftChars="270" w:left="567"/>
        <w:rPr>
          <w:sz w:val="24"/>
        </w:rPr>
      </w:pPr>
      <w:r>
        <w:rPr>
          <w:sz w:val="24"/>
        </w:rPr>
        <w:t>被授予人</w:t>
      </w:r>
      <w:r>
        <w:rPr>
          <w:rFonts w:hint="eastAsia"/>
          <w:sz w:val="24"/>
        </w:rPr>
        <w:t>为董事会确定的下述人员</w:t>
      </w:r>
      <w:r>
        <w:rPr>
          <w:sz w:val="24"/>
        </w:rPr>
        <w:t>：</w:t>
      </w:r>
    </w:p>
    <w:p w14:paraId="5ECB8EC6" w14:textId="77777777" w:rsidR="00733216" w:rsidRDefault="00733216">
      <w:pPr>
        <w:numPr>
          <w:ilvl w:val="0"/>
          <w:numId w:val="5"/>
        </w:numPr>
        <w:tabs>
          <w:tab w:val="left" w:pos="1134"/>
        </w:tabs>
        <w:spacing w:beforeLines="50" w:before="156" w:afterLines="50" w:after="156" w:line="300" w:lineRule="auto"/>
        <w:ind w:left="1134" w:hanging="567"/>
        <w:rPr>
          <w:sz w:val="24"/>
        </w:rPr>
      </w:pPr>
      <w:r>
        <w:rPr>
          <w:rFonts w:hint="eastAsia"/>
          <w:sz w:val="24"/>
        </w:rPr>
        <w:t>符合条件的公司合伙人；</w:t>
      </w:r>
    </w:p>
    <w:p w14:paraId="42313625" w14:textId="77777777" w:rsidR="00733216" w:rsidRDefault="00733216">
      <w:pPr>
        <w:numPr>
          <w:ilvl w:val="0"/>
          <w:numId w:val="5"/>
        </w:numPr>
        <w:tabs>
          <w:tab w:val="left" w:pos="1134"/>
        </w:tabs>
        <w:spacing w:beforeLines="50" w:before="156" w:afterLines="50" w:after="156" w:line="300" w:lineRule="auto"/>
        <w:ind w:left="1134" w:hanging="567"/>
        <w:rPr>
          <w:sz w:val="24"/>
        </w:rPr>
      </w:pPr>
      <w:r>
        <w:rPr>
          <w:rFonts w:hint="eastAsia"/>
          <w:sz w:val="24"/>
        </w:rPr>
        <w:t>技术骨干与业务骨干；</w:t>
      </w:r>
    </w:p>
    <w:p w14:paraId="74F6F8B6" w14:textId="77777777" w:rsidR="00733216" w:rsidRDefault="00733216">
      <w:pPr>
        <w:numPr>
          <w:ilvl w:val="0"/>
          <w:numId w:val="5"/>
        </w:numPr>
        <w:tabs>
          <w:tab w:val="left" w:pos="1134"/>
        </w:tabs>
        <w:spacing w:beforeLines="50" w:before="156" w:afterLines="50" w:after="156" w:line="300" w:lineRule="auto"/>
        <w:ind w:left="1134" w:hanging="567"/>
        <w:rPr>
          <w:sz w:val="24"/>
        </w:rPr>
      </w:pPr>
      <w:r>
        <w:rPr>
          <w:rFonts w:hint="eastAsia"/>
          <w:sz w:val="24"/>
        </w:rPr>
        <w:t>中层、高级管理人员；</w:t>
      </w:r>
    </w:p>
    <w:p w14:paraId="41B06510" w14:textId="77777777" w:rsidR="00733216" w:rsidRDefault="00733216">
      <w:pPr>
        <w:numPr>
          <w:ilvl w:val="0"/>
          <w:numId w:val="5"/>
        </w:numPr>
        <w:tabs>
          <w:tab w:val="left" w:pos="1134"/>
        </w:tabs>
        <w:spacing w:beforeLines="50" w:before="156" w:afterLines="50" w:after="156" w:line="300" w:lineRule="auto"/>
        <w:ind w:left="1134" w:hanging="567"/>
        <w:rPr>
          <w:sz w:val="24"/>
        </w:rPr>
      </w:pPr>
      <w:r>
        <w:rPr>
          <w:sz w:val="24"/>
        </w:rPr>
        <w:t>公司外部顾问</w:t>
      </w:r>
      <w:r>
        <w:rPr>
          <w:rFonts w:hint="eastAsia"/>
          <w:sz w:val="24"/>
        </w:rPr>
        <w:t>；</w:t>
      </w:r>
      <w:r>
        <w:rPr>
          <w:sz w:val="24"/>
        </w:rPr>
        <w:t>或</w:t>
      </w:r>
    </w:p>
    <w:p w14:paraId="2721F5E6" w14:textId="77777777" w:rsidR="00733216" w:rsidRDefault="00733216">
      <w:pPr>
        <w:numPr>
          <w:ilvl w:val="0"/>
          <w:numId w:val="5"/>
        </w:numPr>
        <w:tabs>
          <w:tab w:val="left" w:pos="1134"/>
        </w:tabs>
        <w:spacing w:beforeLines="50" w:before="156" w:afterLines="50" w:after="156" w:line="300" w:lineRule="auto"/>
        <w:ind w:left="1134" w:hanging="567"/>
        <w:rPr>
          <w:sz w:val="24"/>
        </w:rPr>
      </w:pPr>
      <w:r>
        <w:rPr>
          <w:rFonts w:hint="eastAsia"/>
          <w:sz w:val="24"/>
        </w:rPr>
        <w:lastRenderedPageBreak/>
        <w:t>董事会认可的其他人员</w:t>
      </w:r>
      <w:r>
        <w:rPr>
          <w:sz w:val="24"/>
        </w:rPr>
        <w:t>。</w:t>
      </w:r>
    </w:p>
    <w:p w14:paraId="5CE33F49"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18" w:name="_Toc423300431"/>
      <w:bookmarkStart w:id="19" w:name="_Toc8780"/>
      <w:bookmarkStart w:id="20" w:name="_Toc426381835"/>
      <w:r>
        <w:rPr>
          <w:rFonts w:hint="eastAsia"/>
          <w:bCs w:val="0"/>
          <w:sz w:val="24"/>
          <w:szCs w:val="24"/>
        </w:rPr>
        <w:t>期权</w:t>
      </w:r>
      <w:r>
        <w:rPr>
          <w:bCs w:val="0"/>
          <w:sz w:val="24"/>
          <w:szCs w:val="24"/>
        </w:rPr>
        <w:t>的授予、成熟与行权</w:t>
      </w:r>
      <w:bookmarkEnd w:id="18"/>
      <w:bookmarkEnd w:id="19"/>
      <w:bookmarkEnd w:id="20"/>
    </w:p>
    <w:p w14:paraId="14FFBF58" w14:textId="77777777" w:rsidR="00733216" w:rsidRDefault="00733216">
      <w:pPr>
        <w:numPr>
          <w:ilvl w:val="0"/>
          <w:numId w:val="6"/>
        </w:numPr>
        <w:tabs>
          <w:tab w:val="left" w:pos="567"/>
        </w:tabs>
        <w:spacing w:beforeLines="50" w:before="156" w:afterLines="50" w:after="156" w:line="300" w:lineRule="auto"/>
        <w:ind w:left="567" w:hanging="567"/>
        <w:jc w:val="left"/>
        <w:rPr>
          <w:sz w:val="24"/>
        </w:rPr>
      </w:pPr>
      <w:r>
        <w:rPr>
          <w:sz w:val="24"/>
        </w:rPr>
        <w:t>授予</w:t>
      </w:r>
    </w:p>
    <w:p w14:paraId="325C550F" w14:textId="77777777" w:rsidR="00733216" w:rsidRDefault="00733216">
      <w:pPr>
        <w:spacing w:beforeLines="50" w:before="156" w:afterLines="50" w:after="156" w:line="300" w:lineRule="auto"/>
        <w:ind w:leftChars="270" w:left="567"/>
        <w:rPr>
          <w:sz w:val="24"/>
        </w:rPr>
      </w:pPr>
      <w:r>
        <w:rPr>
          <w:rFonts w:hint="eastAsia"/>
          <w:sz w:val="24"/>
        </w:rPr>
        <w:t>期权</w:t>
      </w:r>
      <w:r>
        <w:rPr>
          <w:sz w:val="24"/>
        </w:rPr>
        <w:t>由公司董事会根据本计划及实际情况分期授予</w:t>
      </w:r>
      <w:r>
        <w:rPr>
          <w:rFonts w:hint="eastAsia"/>
          <w:sz w:val="24"/>
        </w:rPr>
        <w:t>。</w:t>
      </w:r>
      <w:r>
        <w:rPr>
          <w:sz w:val="24"/>
        </w:rPr>
        <w:t>每期激励方案、被授予人名单、</w:t>
      </w:r>
      <w:r>
        <w:rPr>
          <w:rFonts w:hint="eastAsia"/>
          <w:sz w:val="24"/>
        </w:rPr>
        <w:t>期权</w:t>
      </w:r>
      <w:r>
        <w:rPr>
          <w:sz w:val="24"/>
        </w:rPr>
        <w:t>数量及行权价格等事项均由董事会决定。</w:t>
      </w:r>
    </w:p>
    <w:p w14:paraId="1B37DBDF" w14:textId="77777777" w:rsidR="00733216" w:rsidRDefault="00733216">
      <w:pPr>
        <w:spacing w:beforeLines="50" w:before="156" w:afterLines="50" w:after="156" w:line="300" w:lineRule="auto"/>
        <w:ind w:leftChars="270" w:left="567"/>
        <w:rPr>
          <w:sz w:val="24"/>
        </w:rPr>
      </w:pPr>
      <w:r>
        <w:rPr>
          <w:rFonts w:hint="eastAsia"/>
          <w:sz w:val="24"/>
        </w:rPr>
        <w:t>公司授予期权时，应与</w:t>
      </w:r>
      <w:r>
        <w:rPr>
          <w:sz w:val="24"/>
        </w:rPr>
        <w:t>被授予人及代持人签署相应《期权协议》。《期权协议》的内容应符合本计划的规定。</w:t>
      </w:r>
    </w:p>
    <w:p w14:paraId="48FAAF10" w14:textId="77777777" w:rsidR="00733216" w:rsidRDefault="00733216">
      <w:pPr>
        <w:numPr>
          <w:ilvl w:val="0"/>
          <w:numId w:val="6"/>
        </w:numPr>
        <w:tabs>
          <w:tab w:val="left" w:pos="567"/>
        </w:tabs>
        <w:spacing w:beforeLines="50" w:before="156" w:afterLines="50" w:after="156" w:line="300" w:lineRule="auto"/>
        <w:ind w:left="567" w:hanging="567"/>
        <w:jc w:val="left"/>
        <w:rPr>
          <w:sz w:val="24"/>
        </w:rPr>
      </w:pPr>
      <w:r>
        <w:rPr>
          <w:sz w:val="24"/>
        </w:rPr>
        <w:t>成熟</w:t>
      </w:r>
      <w:r>
        <w:rPr>
          <w:rFonts w:hint="eastAsia"/>
          <w:sz w:val="24"/>
        </w:rPr>
        <w:t>安排</w:t>
      </w:r>
    </w:p>
    <w:p w14:paraId="541AC35E" w14:textId="77777777" w:rsidR="00733216" w:rsidRDefault="00733216">
      <w:pPr>
        <w:spacing w:beforeLines="50" w:before="156" w:afterLines="50" w:after="156" w:line="300" w:lineRule="auto"/>
        <w:ind w:leftChars="270" w:left="567"/>
        <w:rPr>
          <w:sz w:val="24"/>
        </w:rPr>
      </w:pPr>
      <w:r>
        <w:rPr>
          <w:sz w:val="24"/>
        </w:rPr>
        <w:t>除</w:t>
      </w:r>
      <w:r>
        <w:rPr>
          <w:rFonts w:hint="eastAsia"/>
          <w:sz w:val="24"/>
        </w:rPr>
        <w:t>非本条第</w:t>
      </w:r>
      <w:r>
        <w:rPr>
          <w:rFonts w:hint="eastAsia"/>
          <w:sz w:val="24"/>
        </w:rPr>
        <w:t>3</w:t>
      </w:r>
      <w:r>
        <w:rPr>
          <w:rFonts w:hint="eastAsia"/>
          <w:sz w:val="24"/>
        </w:rPr>
        <w:t>款及《期权协议》另有规定</w:t>
      </w:r>
      <w:r>
        <w:rPr>
          <w:sz w:val="24"/>
        </w:rPr>
        <w:t>，公司根据本计划授予给</w:t>
      </w:r>
      <w:r>
        <w:rPr>
          <w:rFonts w:hint="eastAsia"/>
          <w:sz w:val="24"/>
        </w:rPr>
        <w:t>被授予人</w:t>
      </w:r>
      <w:r>
        <w:rPr>
          <w:sz w:val="24"/>
        </w:rPr>
        <w:t>的</w:t>
      </w:r>
      <w:r>
        <w:rPr>
          <w:rFonts w:hint="eastAsia"/>
          <w:sz w:val="24"/>
        </w:rPr>
        <w:t>期权</w:t>
      </w:r>
      <w:r>
        <w:rPr>
          <w:sz w:val="24"/>
        </w:rPr>
        <w:t>在成熟期</w:t>
      </w:r>
      <w:r>
        <w:rPr>
          <w:rFonts w:hint="eastAsia"/>
          <w:sz w:val="24"/>
        </w:rPr>
        <w:t>内</w:t>
      </w:r>
      <w:r>
        <w:rPr>
          <w:sz w:val="24"/>
        </w:rPr>
        <w:t>分期</w:t>
      </w:r>
      <w:r>
        <w:rPr>
          <w:color w:val="000000"/>
          <w:kern w:val="0"/>
          <w:sz w:val="24"/>
        </w:rPr>
        <w:t>成熟</w:t>
      </w:r>
      <w:r>
        <w:rPr>
          <w:sz w:val="24"/>
        </w:rPr>
        <w:t>。</w:t>
      </w:r>
    </w:p>
    <w:p w14:paraId="21C5BCB9" w14:textId="77777777" w:rsidR="00733216" w:rsidRDefault="00733216">
      <w:pPr>
        <w:spacing w:beforeLines="50" w:before="156" w:afterLines="50" w:after="156" w:line="300" w:lineRule="auto"/>
        <w:ind w:leftChars="270" w:left="567"/>
        <w:rPr>
          <w:sz w:val="24"/>
        </w:rPr>
      </w:pPr>
      <w:r>
        <w:rPr>
          <w:rFonts w:hint="eastAsia"/>
          <w:sz w:val="24"/>
        </w:rPr>
        <w:t>在被授予人与公司持续保持全职劳动关系</w:t>
      </w:r>
      <w:r>
        <w:rPr>
          <w:rFonts w:hint="eastAsia"/>
          <w:sz w:val="24"/>
        </w:rPr>
        <w:t>(</w:t>
      </w:r>
      <w:r>
        <w:rPr>
          <w:rFonts w:hint="eastAsia"/>
          <w:sz w:val="24"/>
        </w:rPr>
        <w:t>含顾问关系</w:t>
      </w:r>
      <w:r>
        <w:rPr>
          <w:rFonts w:hint="eastAsia"/>
          <w:sz w:val="24"/>
        </w:rPr>
        <w:t>)</w:t>
      </w:r>
      <w:r>
        <w:rPr>
          <w:rFonts w:hint="eastAsia"/>
          <w:sz w:val="24"/>
        </w:rPr>
        <w:t>的前提下</w:t>
      </w:r>
      <w:r>
        <w:rPr>
          <w:sz w:val="24"/>
        </w:rPr>
        <w:t>，被授予人的</w:t>
      </w:r>
      <w:r>
        <w:rPr>
          <w:rFonts w:hint="eastAsia"/>
          <w:sz w:val="24"/>
        </w:rPr>
        <w:t>期权</w:t>
      </w:r>
      <w:r>
        <w:rPr>
          <w:sz w:val="24"/>
        </w:rPr>
        <w:t>成熟进度为：</w:t>
      </w:r>
      <w:r>
        <w:rPr>
          <w:sz w:val="24"/>
        </w:rPr>
        <w:t>(</w:t>
      </w:r>
      <w:proofErr w:type="spellStart"/>
      <w:r>
        <w:rPr>
          <w:rFonts w:hint="eastAsia"/>
          <w:sz w:val="24"/>
        </w:rPr>
        <w:t>i</w:t>
      </w:r>
      <w:proofErr w:type="spellEnd"/>
      <w:r>
        <w:rPr>
          <w:sz w:val="24"/>
        </w:rPr>
        <w:t>)</w:t>
      </w:r>
      <w:r>
        <w:rPr>
          <w:sz w:val="24"/>
        </w:rPr>
        <w:t>自授予日起</w:t>
      </w:r>
      <w:r>
        <w:rPr>
          <w:rFonts w:hint="eastAsia"/>
          <w:sz w:val="24"/>
        </w:rPr>
        <w:t>全职工作</w:t>
      </w:r>
      <w:r>
        <w:rPr>
          <w:sz w:val="24"/>
        </w:rPr>
        <w:t>满</w:t>
      </w:r>
      <w:r>
        <w:rPr>
          <w:rFonts w:hint="eastAsia"/>
          <w:sz w:val="24"/>
        </w:rPr>
        <w:t>2</w:t>
      </w:r>
      <w:r>
        <w:rPr>
          <w:sz w:val="24"/>
        </w:rPr>
        <w:t>年，被授予人</w:t>
      </w:r>
      <w:r>
        <w:rPr>
          <w:rFonts w:hint="eastAsia"/>
          <w:sz w:val="24"/>
        </w:rPr>
        <w:t>50%</w:t>
      </w:r>
      <w:r>
        <w:rPr>
          <w:sz w:val="24"/>
        </w:rPr>
        <w:t>的</w:t>
      </w:r>
      <w:r>
        <w:rPr>
          <w:rFonts w:hint="eastAsia"/>
          <w:sz w:val="24"/>
        </w:rPr>
        <w:t>期权</w:t>
      </w:r>
      <w:r>
        <w:rPr>
          <w:sz w:val="24"/>
        </w:rPr>
        <w:t>成熟；</w:t>
      </w:r>
      <w:r>
        <w:rPr>
          <w:sz w:val="24"/>
        </w:rPr>
        <w:t>(</w:t>
      </w:r>
      <w:r>
        <w:rPr>
          <w:rFonts w:hint="eastAsia"/>
          <w:sz w:val="24"/>
        </w:rPr>
        <w:t>ii</w:t>
      </w:r>
      <w:r>
        <w:rPr>
          <w:sz w:val="24"/>
        </w:rPr>
        <w:t>)</w:t>
      </w:r>
      <w:r>
        <w:rPr>
          <w:sz w:val="24"/>
        </w:rPr>
        <w:t>自授予日起</w:t>
      </w:r>
      <w:r>
        <w:rPr>
          <w:rFonts w:hint="eastAsia"/>
          <w:sz w:val="24"/>
        </w:rPr>
        <w:t>全职工作</w:t>
      </w:r>
      <w:r>
        <w:rPr>
          <w:sz w:val="24"/>
        </w:rPr>
        <w:t>满</w:t>
      </w:r>
      <w:r>
        <w:rPr>
          <w:rFonts w:hint="eastAsia"/>
          <w:sz w:val="24"/>
        </w:rPr>
        <w:t>3</w:t>
      </w:r>
      <w:r>
        <w:rPr>
          <w:sz w:val="24"/>
        </w:rPr>
        <w:t>年，被授予人</w:t>
      </w:r>
      <w:r>
        <w:rPr>
          <w:rFonts w:hint="eastAsia"/>
          <w:sz w:val="24"/>
        </w:rPr>
        <w:t>75%</w:t>
      </w:r>
      <w:r>
        <w:rPr>
          <w:sz w:val="24"/>
        </w:rPr>
        <w:t>的</w:t>
      </w:r>
      <w:r>
        <w:rPr>
          <w:rFonts w:hint="eastAsia"/>
          <w:sz w:val="24"/>
        </w:rPr>
        <w:t>期权</w:t>
      </w:r>
      <w:r>
        <w:rPr>
          <w:sz w:val="24"/>
        </w:rPr>
        <w:t>成熟；</w:t>
      </w:r>
      <w:r>
        <w:rPr>
          <w:sz w:val="24"/>
        </w:rPr>
        <w:t>(</w:t>
      </w:r>
      <w:r>
        <w:rPr>
          <w:rFonts w:hint="eastAsia"/>
          <w:sz w:val="24"/>
        </w:rPr>
        <w:t>iii</w:t>
      </w:r>
      <w:r>
        <w:rPr>
          <w:sz w:val="24"/>
        </w:rPr>
        <w:t>)</w:t>
      </w:r>
      <w:r>
        <w:rPr>
          <w:sz w:val="24"/>
        </w:rPr>
        <w:t>自授予日起</w:t>
      </w:r>
      <w:r>
        <w:rPr>
          <w:rFonts w:hint="eastAsia"/>
          <w:sz w:val="24"/>
        </w:rPr>
        <w:t>全职工作</w:t>
      </w:r>
      <w:r>
        <w:rPr>
          <w:sz w:val="24"/>
        </w:rPr>
        <w:t>满</w:t>
      </w:r>
      <w:r>
        <w:rPr>
          <w:rFonts w:hint="eastAsia"/>
          <w:sz w:val="24"/>
        </w:rPr>
        <w:t>4</w:t>
      </w:r>
      <w:r>
        <w:rPr>
          <w:sz w:val="24"/>
        </w:rPr>
        <w:t>年，则被授予人</w:t>
      </w:r>
      <w:r>
        <w:rPr>
          <w:rFonts w:hint="eastAsia"/>
          <w:sz w:val="24"/>
        </w:rPr>
        <w:t>100%</w:t>
      </w:r>
      <w:r>
        <w:rPr>
          <w:sz w:val="24"/>
        </w:rPr>
        <w:t>的</w:t>
      </w:r>
      <w:r>
        <w:rPr>
          <w:rFonts w:hint="eastAsia"/>
          <w:sz w:val="24"/>
        </w:rPr>
        <w:t>期权</w:t>
      </w:r>
      <w:r>
        <w:rPr>
          <w:sz w:val="24"/>
        </w:rPr>
        <w:t>成熟。</w:t>
      </w:r>
    </w:p>
    <w:p w14:paraId="39E5DB4D" w14:textId="77777777" w:rsidR="00733216" w:rsidRDefault="00733216">
      <w:pPr>
        <w:numPr>
          <w:ilvl w:val="0"/>
          <w:numId w:val="6"/>
        </w:numPr>
        <w:tabs>
          <w:tab w:val="left" w:pos="567"/>
        </w:tabs>
        <w:spacing w:beforeLines="50" w:before="156" w:afterLines="50" w:after="156" w:line="300" w:lineRule="auto"/>
        <w:ind w:left="567" w:hanging="567"/>
        <w:jc w:val="left"/>
        <w:rPr>
          <w:sz w:val="24"/>
        </w:rPr>
      </w:pPr>
      <w:r>
        <w:rPr>
          <w:rFonts w:hint="eastAsia"/>
          <w:sz w:val="24"/>
        </w:rPr>
        <w:t>加速成熟</w:t>
      </w:r>
    </w:p>
    <w:p w14:paraId="421AE77F" w14:textId="77777777" w:rsidR="00733216" w:rsidRDefault="00733216">
      <w:pPr>
        <w:numPr>
          <w:ilvl w:val="0"/>
          <w:numId w:val="7"/>
        </w:numPr>
        <w:tabs>
          <w:tab w:val="left" w:pos="1134"/>
        </w:tabs>
        <w:spacing w:beforeLines="50" w:before="156" w:afterLines="50" w:after="156" w:line="300" w:lineRule="auto"/>
        <w:ind w:left="1134" w:hanging="567"/>
        <w:rPr>
          <w:kern w:val="0"/>
          <w:sz w:val="24"/>
        </w:rPr>
      </w:pPr>
      <w:r>
        <w:rPr>
          <w:rFonts w:hint="eastAsia"/>
          <w:color w:val="000000"/>
          <w:kern w:val="0"/>
          <w:sz w:val="24"/>
        </w:rPr>
        <w:t>成熟期内，若公司发生退出事件</w:t>
      </w:r>
      <w:r>
        <w:rPr>
          <w:color w:val="000000"/>
          <w:kern w:val="0"/>
          <w:sz w:val="24"/>
        </w:rPr>
        <w:t>，</w:t>
      </w:r>
      <w:r>
        <w:rPr>
          <w:rFonts w:hint="eastAsia"/>
          <w:color w:val="000000"/>
          <w:kern w:val="0"/>
          <w:sz w:val="24"/>
        </w:rPr>
        <w:t>则</w:t>
      </w:r>
      <w:r>
        <w:rPr>
          <w:color w:val="000000"/>
          <w:kern w:val="0"/>
          <w:sz w:val="24"/>
        </w:rPr>
        <w:t>被授予人</w:t>
      </w:r>
      <w:r>
        <w:rPr>
          <w:rFonts w:hint="eastAsia"/>
          <w:sz w:val="24"/>
        </w:rPr>
        <w:t>全部</w:t>
      </w:r>
      <w:r>
        <w:rPr>
          <w:color w:val="000000"/>
          <w:kern w:val="0"/>
          <w:sz w:val="24"/>
        </w:rPr>
        <w:t>未成熟的</w:t>
      </w:r>
      <w:r>
        <w:rPr>
          <w:rFonts w:hint="eastAsia"/>
          <w:color w:val="000000"/>
          <w:kern w:val="0"/>
          <w:sz w:val="24"/>
        </w:rPr>
        <w:t>期权应于该等退出事件发生之日立即加速</w:t>
      </w:r>
      <w:r>
        <w:rPr>
          <w:color w:val="000000"/>
          <w:kern w:val="0"/>
          <w:sz w:val="24"/>
        </w:rPr>
        <w:t>成熟。</w:t>
      </w:r>
    </w:p>
    <w:p w14:paraId="1D2FDAC4" w14:textId="77777777" w:rsidR="00733216" w:rsidRDefault="00733216">
      <w:pPr>
        <w:numPr>
          <w:ilvl w:val="0"/>
          <w:numId w:val="7"/>
        </w:numPr>
        <w:tabs>
          <w:tab w:val="left" w:pos="1134"/>
        </w:tabs>
        <w:spacing w:beforeLines="50" w:before="156" w:afterLines="50" w:after="156" w:line="300" w:lineRule="auto"/>
        <w:ind w:left="1134" w:hanging="567"/>
        <w:rPr>
          <w:spacing w:val="-2"/>
          <w:sz w:val="24"/>
        </w:rPr>
      </w:pPr>
      <w:r>
        <w:rPr>
          <w:bCs/>
          <w:spacing w:val="-2"/>
          <w:kern w:val="0"/>
          <w:sz w:val="24"/>
        </w:rPr>
        <w:t>在本计划中，</w:t>
      </w:r>
      <w:r>
        <w:rPr>
          <w:bCs/>
          <w:spacing w:val="-2"/>
          <w:kern w:val="0"/>
          <w:sz w:val="24"/>
        </w:rPr>
        <w:t>“</w:t>
      </w:r>
      <w:r>
        <w:rPr>
          <w:b/>
          <w:spacing w:val="-2"/>
          <w:sz w:val="24"/>
        </w:rPr>
        <w:t>退出事件</w:t>
      </w:r>
      <w:r>
        <w:rPr>
          <w:spacing w:val="-2"/>
          <w:sz w:val="24"/>
        </w:rPr>
        <w:t>”</w:t>
      </w:r>
      <w:r>
        <w:rPr>
          <w:spacing w:val="-2"/>
          <w:sz w:val="24"/>
        </w:rPr>
        <w:t>是指：</w:t>
      </w:r>
      <w:r>
        <w:rPr>
          <w:spacing w:val="-2"/>
          <w:sz w:val="24"/>
        </w:rPr>
        <w:t>(</w:t>
      </w:r>
      <w:proofErr w:type="spellStart"/>
      <w:r>
        <w:rPr>
          <w:rFonts w:hint="eastAsia"/>
          <w:spacing w:val="-2"/>
          <w:sz w:val="24"/>
        </w:rPr>
        <w:t>i</w:t>
      </w:r>
      <w:proofErr w:type="spellEnd"/>
      <w:r>
        <w:rPr>
          <w:spacing w:val="-2"/>
          <w:sz w:val="24"/>
        </w:rPr>
        <w:t>)</w:t>
      </w:r>
      <w:r>
        <w:rPr>
          <w:spacing w:val="-2"/>
          <w:sz w:val="24"/>
        </w:rPr>
        <w:t>公司</w:t>
      </w:r>
      <w:r>
        <w:rPr>
          <w:rFonts w:hint="eastAsia"/>
          <w:spacing w:val="-2"/>
          <w:sz w:val="24"/>
        </w:rPr>
        <w:t>首次</w:t>
      </w:r>
      <w:r>
        <w:rPr>
          <w:spacing w:val="-2"/>
          <w:sz w:val="24"/>
        </w:rPr>
        <w:t>公开发行</w:t>
      </w:r>
      <w:r>
        <w:rPr>
          <w:rFonts w:hint="eastAsia"/>
          <w:spacing w:val="-2"/>
          <w:sz w:val="24"/>
        </w:rPr>
        <w:t>股票并</w:t>
      </w:r>
      <w:r>
        <w:rPr>
          <w:spacing w:val="-2"/>
          <w:sz w:val="24"/>
        </w:rPr>
        <w:t>上市</w:t>
      </w:r>
      <w:r>
        <w:rPr>
          <w:rFonts w:hint="eastAsia"/>
          <w:spacing w:val="-2"/>
          <w:sz w:val="24"/>
        </w:rPr>
        <w:t>(</w:t>
      </w:r>
      <w:r>
        <w:rPr>
          <w:rFonts w:hint="eastAsia"/>
          <w:spacing w:val="-2"/>
          <w:sz w:val="24"/>
        </w:rPr>
        <w:t>不包括新三板挂牌</w:t>
      </w:r>
      <w:r>
        <w:rPr>
          <w:rFonts w:hint="eastAsia"/>
          <w:spacing w:val="-2"/>
          <w:sz w:val="24"/>
        </w:rPr>
        <w:t>)</w:t>
      </w:r>
      <w:r>
        <w:rPr>
          <w:spacing w:val="-2"/>
          <w:sz w:val="24"/>
        </w:rPr>
        <w:t>；</w:t>
      </w:r>
      <w:r>
        <w:rPr>
          <w:spacing w:val="-2"/>
          <w:sz w:val="24"/>
        </w:rPr>
        <w:t>(</w:t>
      </w:r>
      <w:r>
        <w:rPr>
          <w:rFonts w:hint="eastAsia"/>
          <w:spacing w:val="-2"/>
          <w:sz w:val="24"/>
        </w:rPr>
        <w:t>ii</w:t>
      </w:r>
      <w:r>
        <w:rPr>
          <w:spacing w:val="-2"/>
          <w:sz w:val="24"/>
        </w:rPr>
        <w:t>)</w:t>
      </w:r>
      <w:r>
        <w:rPr>
          <w:rFonts w:hint="eastAsia"/>
          <w:spacing w:val="-2"/>
          <w:sz w:val="24"/>
        </w:rPr>
        <w:t>公司控制权变更</w:t>
      </w:r>
      <w:r>
        <w:rPr>
          <w:rFonts w:hint="eastAsia"/>
          <w:spacing w:val="-2"/>
          <w:sz w:val="24"/>
        </w:rPr>
        <w:t>(</w:t>
      </w:r>
      <w:r>
        <w:rPr>
          <w:spacing w:val="-2"/>
          <w:sz w:val="24"/>
        </w:rPr>
        <w:t>指</w:t>
      </w:r>
      <w:r>
        <w:rPr>
          <w:rFonts w:hint="eastAsia"/>
          <w:spacing w:val="-2"/>
          <w:sz w:val="24"/>
        </w:rPr>
        <w:t>公司发生任何并购，或与其他实体在发生其它交易</w:t>
      </w:r>
      <w:r>
        <w:rPr>
          <w:rFonts w:hint="eastAsia"/>
          <w:spacing w:val="-2"/>
          <w:sz w:val="24"/>
        </w:rPr>
        <w:t>(</w:t>
      </w:r>
      <w:r>
        <w:rPr>
          <w:rFonts w:hint="eastAsia"/>
          <w:spacing w:val="-2"/>
          <w:sz w:val="24"/>
        </w:rPr>
        <w:t>包括但不限于重组、并购、股权转让</w:t>
      </w:r>
      <w:r>
        <w:rPr>
          <w:rFonts w:hint="eastAsia"/>
          <w:spacing w:val="-2"/>
          <w:sz w:val="24"/>
        </w:rPr>
        <w:t>)</w:t>
      </w:r>
      <w:r>
        <w:rPr>
          <w:rFonts w:hint="eastAsia"/>
          <w:spacing w:val="-2"/>
          <w:sz w:val="24"/>
        </w:rPr>
        <w:t>后导致公司原有股东的投票权之和低于交易后公司全体股东总投票权</w:t>
      </w:r>
      <w:r>
        <w:rPr>
          <w:spacing w:val="-2"/>
          <w:sz w:val="24"/>
        </w:rPr>
        <w:t>50%</w:t>
      </w:r>
      <w:r>
        <w:rPr>
          <w:rFonts w:hint="eastAsia"/>
          <w:spacing w:val="-2"/>
          <w:sz w:val="24"/>
        </w:rPr>
        <w:t>的情形</w:t>
      </w:r>
      <w:r>
        <w:rPr>
          <w:rFonts w:hint="eastAsia"/>
          <w:spacing w:val="-2"/>
          <w:sz w:val="24"/>
        </w:rPr>
        <w:t>)</w:t>
      </w:r>
      <w:r>
        <w:rPr>
          <w:spacing w:val="-2"/>
          <w:sz w:val="24"/>
        </w:rPr>
        <w:t>；</w:t>
      </w:r>
      <w:r>
        <w:rPr>
          <w:spacing w:val="-2"/>
          <w:sz w:val="24"/>
        </w:rPr>
        <w:t>(</w:t>
      </w:r>
      <w:r>
        <w:rPr>
          <w:rFonts w:hint="eastAsia"/>
          <w:color w:val="000000"/>
          <w:kern w:val="0"/>
          <w:sz w:val="24"/>
        </w:rPr>
        <w:t>iii</w:t>
      </w:r>
      <w:r>
        <w:rPr>
          <w:spacing w:val="-2"/>
          <w:sz w:val="24"/>
        </w:rPr>
        <w:t>)</w:t>
      </w:r>
      <w:r>
        <w:rPr>
          <w:rFonts w:hint="eastAsia"/>
          <w:spacing w:val="-2"/>
          <w:sz w:val="24"/>
        </w:rPr>
        <w:t>公司实质上出售其全部或大部分核心资产</w:t>
      </w:r>
      <w:r>
        <w:rPr>
          <w:spacing w:val="-2"/>
          <w:sz w:val="24"/>
        </w:rPr>
        <w:t>；或</w:t>
      </w:r>
      <w:r>
        <w:rPr>
          <w:spacing w:val="-2"/>
          <w:sz w:val="24"/>
        </w:rPr>
        <w:t>(</w:t>
      </w:r>
      <w:r>
        <w:rPr>
          <w:rFonts w:hint="eastAsia"/>
          <w:spacing w:val="-2"/>
          <w:sz w:val="24"/>
        </w:rPr>
        <w:t>iv</w:t>
      </w:r>
      <w:r>
        <w:rPr>
          <w:spacing w:val="-2"/>
          <w:sz w:val="24"/>
        </w:rPr>
        <w:t>)</w:t>
      </w:r>
      <w:r>
        <w:rPr>
          <w:spacing w:val="-2"/>
          <w:sz w:val="24"/>
        </w:rPr>
        <w:t>公司被依法解散。</w:t>
      </w:r>
    </w:p>
    <w:p w14:paraId="4FE84CB2" w14:textId="77777777" w:rsidR="00733216" w:rsidRDefault="00733216">
      <w:pPr>
        <w:numPr>
          <w:ilvl w:val="0"/>
          <w:numId w:val="7"/>
        </w:numPr>
        <w:tabs>
          <w:tab w:val="left" w:pos="1134"/>
        </w:tabs>
        <w:spacing w:beforeLines="50" w:before="156" w:afterLines="50" w:after="156" w:line="300" w:lineRule="auto"/>
        <w:ind w:left="1134" w:hanging="567"/>
        <w:rPr>
          <w:color w:val="000000"/>
          <w:kern w:val="0"/>
          <w:sz w:val="24"/>
        </w:rPr>
      </w:pPr>
      <w:r>
        <w:rPr>
          <w:color w:val="000000"/>
          <w:kern w:val="0"/>
          <w:sz w:val="24"/>
        </w:rPr>
        <w:t>若发生</w:t>
      </w:r>
      <w:r>
        <w:rPr>
          <w:rFonts w:hint="eastAsia"/>
          <w:color w:val="000000"/>
          <w:kern w:val="0"/>
          <w:sz w:val="24"/>
        </w:rPr>
        <w:t>上述第</w:t>
      </w:r>
      <w:r>
        <w:rPr>
          <w:rFonts w:hint="eastAsia"/>
          <w:color w:val="000000"/>
          <w:kern w:val="0"/>
          <w:sz w:val="24"/>
        </w:rPr>
        <w:t>(</w:t>
      </w:r>
      <w:proofErr w:type="spellStart"/>
      <w:r>
        <w:rPr>
          <w:color w:val="000000"/>
          <w:kern w:val="0"/>
          <w:sz w:val="24"/>
        </w:rPr>
        <w:t>i</w:t>
      </w:r>
      <w:proofErr w:type="spellEnd"/>
      <w:r>
        <w:rPr>
          <w:rFonts w:hint="eastAsia"/>
          <w:color w:val="000000"/>
          <w:kern w:val="0"/>
          <w:sz w:val="24"/>
        </w:rPr>
        <w:t>)-(iii)</w:t>
      </w:r>
      <w:r>
        <w:rPr>
          <w:color w:val="000000"/>
          <w:kern w:val="0"/>
          <w:sz w:val="24"/>
        </w:rPr>
        <w:t>项中的退出事件，则被授予人有权在本计划规定的期限内对已成熟</w:t>
      </w:r>
      <w:r>
        <w:rPr>
          <w:rFonts w:hint="eastAsia"/>
          <w:color w:val="000000"/>
          <w:kern w:val="0"/>
          <w:sz w:val="24"/>
        </w:rPr>
        <w:t>期权（含加速成熟部分）</w:t>
      </w:r>
      <w:r>
        <w:rPr>
          <w:color w:val="000000"/>
          <w:kern w:val="0"/>
          <w:sz w:val="24"/>
        </w:rPr>
        <w:t>进行行权</w:t>
      </w:r>
      <w:r>
        <w:rPr>
          <w:rFonts w:hint="eastAsia"/>
          <w:color w:val="000000"/>
          <w:kern w:val="0"/>
          <w:sz w:val="24"/>
        </w:rPr>
        <w:t>，并根据公司章程及董事会决议的规定处分其全部或部分已行权期权，获取相应收益。</w:t>
      </w:r>
    </w:p>
    <w:p w14:paraId="1DD32B0C" w14:textId="77777777" w:rsidR="00733216" w:rsidRDefault="00733216">
      <w:pPr>
        <w:tabs>
          <w:tab w:val="left" w:pos="1134"/>
        </w:tabs>
        <w:spacing w:beforeLines="50" w:before="156" w:afterLines="50" w:after="156" w:line="300" w:lineRule="auto"/>
        <w:ind w:left="1134"/>
        <w:rPr>
          <w:color w:val="000000"/>
          <w:kern w:val="0"/>
          <w:sz w:val="24"/>
        </w:rPr>
      </w:pPr>
      <w:r>
        <w:rPr>
          <w:color w:val="000000"/>
          <w:kern w:val="0"/>
          <w:sz w:val="24"/>
        </w:rPr>
        <w:t>若发生上述第</w:t>
      </w:r>
      <w:r>
        <w:rPr>
          <w:rFonts w:hint="eastAsia"/>
          <w:color w:val="000000"/>
          <w:kern w:val="0"/>
          <w:sz w:val="24"/>
        </w:rPr>
        <w:t>(</w:t>
      </w:r>
      <w:r>
        <w:rPr>
          <w:color w:val="000000"/>
          <w:kern w:val="0"/>
          <w:sz w:val="24"/>
        </w:rPr>
        <w:t>i</w:t>
      </w:r>
      <w:r>
        <w:rPr>
          <w:rFonts w:hint="eastAsia"/>
          <w:color w:val="000000"/>
          <w:kern w:val="0"/>
          <w:sz w:val="24"/>
        </w:rPr>
        <w:t>v)</w:t>
      </w:r>
      <w:r>
        <w:rPr>
          <w:color w:val="000000"/>
          <w:kern w:val="0"/>
          <w:sz w:val="24"/>
        </w:rPr>
        <w:t>项</w:t>
      </w:r>
      <w:r>
        <w:rPr>
          <w:rFonts w:hint="eastAsia"/>
          <w:color w:val="000000"/>
          <w:kern w:val="0"/>
          <w:sz w:val="24"/>
        </w:rPr>
        <w:t>中的退出</w:t>
      </w:r>
      <w:r>
        <w:rPr>
          <w:color w:val="000000"/>
          <w:kern w:val="0"/>
          <w:sz w:val="24"/>
        </w:rPr>
        <w:t>事件，则公司应在</w:t>
      </w:r>
      <w:r>
        <w:rPr>
          <w:rFonts w:hint="eastAsia"/>
          <w:color w:val="000000"/>
          <w:kern w:val="0"/>
          <w:sz w:val="24"/>
        </w:rPr>
        <w:t>股东会决定解散之日起七个工作</w:t>
      </w:r>
      <w:r>
        <w:rPr>
          <w:color w:val="000000"/>
          <w:kern w:val="0"/>
          <w:sz w:val="24"/>
        </w:rPr>
        <w:t>日内书面通知被授予人</w:t>
      </w:r>
      <w:r>
        <w:rPr>
          <w:rFonts w:hint="eastAsia"/>
          <w:color w:val="000000"/>
          <w:kern w:val="0"/>
          <w:sz w:val="24"/>
        </w:rPr>
        <w:t>。如果被授予人选择行权，</w:t>
      </w:r>
      <w:r>
        <w:rPr>
          <w:color w:val="000000"/>
          <w:kern w:val="0"/>
          <w:sz w:val="24"/>
        </w:rPr>
        <w:t>被授予人应在收到书面通知之日起三</w:t>
      </w:r>
      <w:r>
        <w:rPr>
          <w:rFonts w:hint="eastAsia"/>
          <w:color w:val="000000"/>
          <w:kern w:val="0"/>
          <w:sz w:val="24"/>
        </w:rPr>
        <w:t>个工作</w:t>
      </w:r>
      <w:r>
        <w:rPr>
          <w:color w:val="000000"/>
          <w:kern w:val="0"/>
          <w:sz w:val="24"/>
        </w:rPr>
        <w:t>日内</w:t>
      </w:r>
      <w:r>
        <w:rPr>
          <w:rFonts w:hint="eastAsia"/>
          <w:color w:val="000000"/>
          <w:kern w:val="0"/>
          <w:sz w:val="24"/>
        </w:rPr>
        <w:t>对已成熟期权（含加速成熟部分）进行</w:t>
      </w:r>
      <w:r>
        <w:rPr>
          <w:color w:val="000000"/>
          <w:kern w:val="0"/>
          <w:sz w:val="24"/>
        </w:rPr>
        <w:t>行权，并支付行权价款。</w:t>
      </w:r>
      <w:r>
        <w:rPr>
          <w:rFonts w:hint="eastAsia"/>
          <w:color w:val="000000"/>
          <w:kern w:val="0"/>
          <w:sz w:val="24"/>
        </w:rPr>
        <w:t>否则，</w:t>
      </w:r>
      <w:r>
        <w:rPr>
          <w:color w:val="000000"/>
          <w:kern w:val="0"/>
          <w:sz w:val="24"/>
        </w:rPr>
        <w:t>被授予人尚未行权的</w:t>
      </w:r>
      <w:r>
        <w:rPr>
          <w:rFonts w:hint="eastAsia"/>
          <w:color w:val="000000"/>
          <w:kern w:val="0"/>
          <w:sz w:val="24"/>
        </w:rPr>
        <w:t>期权</w:t>
      </w:r>
      <w:r>
        <w:rPr>
          <w:color w:val="000000"/>
          <w:kern w:val="0"/>
          <w:sz w:val="24"/>
        </w:rPr>
        <w:t>应自动终止，被授予人就该部分</w:t>
      </w:r>
      <w:r>
        <w:rPr>
          <w:rFonts w:hint="eastAsia"/>
          <w:color w:val="000000"/>
          <w:kern w:val="0"/>
          <w:sz w:val="24"/>
        </w:rPr>
        <w:t>期权</w:t>
      </w:r>
      <w:r>
        <w:rPr>
          <w:color w:val="000000"/>
          <w:kern w:val="0"/>
          <w:sz w:val="24"/>
        </w:rPr>
        <w:t>不再享有任何权利。</w:t>
      </w:r>
    </w:p>
    <w:p w14:paraId="492731CB" w14:textId="77777777" w:rsidR="00733216" w:rsidRDefault="00733216">
      <w:pPr>
        <w:numPr>
          <w:ilvl w:val="0"/>
          <w:numId w:val="6"/>
        </w:numPr>
        <w:tabs>
          <w:tab w:val="left" w:pos="567"/>
        </w:tabs>
        <w:spacing w:beforeLines="50" w:before="156" w:afterLines="50" w:after="156" w:line="300" w:lineRule="auto"/>
        <w:ind w:left="567" w:hanging="567"/>
        <w:jc w:val="left"/>
        <w:rPr>
          <w:sz w:val="24"/>
        </w:rPr>
      </w:pPr>
      <w:r>
        <w:rPr>
          <w:rFonts w:hint="eastAsia"/>
          <w:sz w:val="24"/>
        </w:rPr>
        <w:t>期权</w:t>
      </w:r>
      <w:r>
        <w:rPr>
          <w:sz w:val="24"/>
        </w:rPr>
        <w:t>行权</w:t>
      </w:r>
    </w:p>
    <w:p w14:paraId="7FAE08B1" w14:textId="77777777" w:rsidR="00733216" w:rsidRDefault="00733216">
      <w:pPr>
        <w:numPr>
          <w:ilvl w:val="0"/>
          <w:numId w:val="8"/>
        </w:numPr>
        <w:tabs>
          <w:tab w:val="left" w:pos="1134"/>
        </w:tabs>
        <w:spacing w:beforeLines="50" w:before="156" w:afterLines="50" w:after="156" w:line="300" w:lineRule="auto"/>
        <w:ind w:left="1134" w:hanging="567"/>
        <w:rPr>
          <w:sz w:val="24"/>
        </w:rPr>
      </w:pPr>
      <w:r>
        <w:rPr>
          <w:rFonts w:hint="eastAsia"/>
          <w:sz w:val="24"/>
        </w:rPr>
        <w:lastRenderedPageBreak/>
        <w:t>除非本计划第七条或第八条另有</w:t>
      </w:r>
      <w:r>
        <w:rPr>
          <w:sz w:val="24"/>
        </w:rPr>
        <w:t>规定，每期已成熟</w:t>
      </w:r>
      <w:r>
        <w:rPr>
          <w:rFonts w:hint="eastAsia"/>
          <w:sz w:val="24"/>
        </w:rPr>
        <w:t>期权</w:t>
      </w:r>
      <w:r>
        <w:rPr>
          <w:sz w:val="24"/>
        </w:rPr>
        <w:t>应在成熟之日起</w:t>
      </w:r>
      <w:r>
        <w:rPr>
          <w:rFonts w:hint="eastAsia"/>
          <w:sz w:val="24"/>
        </w:rPr>
        <w:t>10</w:t>
      </w:r>
      <w:r>
        <w:rPr>
          <w:sz w:val="24"/>
        </w:rPr>
        <w:t>年内完成行权</w:t>
      </w:r>
      <w:r>
        <w:rPr>
          <w:rFonts w:hint="eastAsia"/>
          <w:sz w:val="24"/>
        </w:rPr>
        <w:t>，并支付行权价款。</w:t>
      </w:r>
      <w:r>
        <w:rPr>
          <w:sz w:val="24"/>
        </w:rPr>
        <w:t>期满未行权的，则该部分</w:t>
      </w:r>
      <w:r>
        <w:rPr>
          <w:rFonts w:hint="eastAsia"/>
          <w:sz w:val="24"/>
        </w:rPr>
        <w:t>期权</w:t>
      </w:r>
      <w:r>
        <w:rPr>
          <w:sz w:val="24"/>
        </w:rPr>
        <w:t>应自动终止，被授予人就该部分</w:t>
      </w:r>
      <w:r>
        <w:rPr>
          <w:rFonts w:hint="eastAsia"/>
          <w:sz w:val="24"/>
        </w:rPr>
        <w:t>期权</w:t>
      </w:r>
      <w:r>
        <w:rPr>
          <w:sz w:val="24"/>
        </w:rPr>
        <w:t>不享有任何权利，且该部分</w:t>
      </w:r>
      <w:r>
        <w:rPr>
          <w:rFonts w:hint="eastAsia"/>
          <w:sz w:val="24"/>
        </w:rPr>
        <w:t>期权</w:t>
      </w:r>
      <w:r>
        <w:rPr>
          <w:sz w:val="24"/>
        </w:rPr>
        <w:t>应重新计入公司</w:t>
      </w:r>
      <w:r>
        <w:rPr>
          <w:rFonts w:hint="eastAsia"/>
          <w:sz w:val="24"/>
        </w:rPr>
        <w:t>激励股权池</w:t>
      </w:r>
      <w:r>
        <w:rPr>
          <w:sz w:val="24"/>
        </w:rPr>
        <w:t>。</w:t>
      </w:r>
    </w:p>
    <w:p w14:paraId="5290673C" w14:textId="77777777" w:rsidR="00733216" w:rsidRDefault="00733216">
      <w:pPr>
        <w:numPr>
          <w:ilvl w:val="0"/>
          <w:numId w:val="8"/>
        </w:numPr>
        <w:tabs>
          <w:tab w:val="left" w:pos="1134"/>
        </w:tabs>
        <w:spacing w:beforeLines="50" w:before="156" w:afterLines="50" w:after="156" w:line="300" w:lineRule="auto"/>
        <w:ind w:left="1134" w:hanging="567"/>
        <w:rPr>
          <w:sz w:val="24"/>
        </w:rPr>
      </w:pPr>
      <w:r>
        <w:rPr>
          <w:sz w:val="24"/>
        </w:rPr>
        <w:t>在行权前，被授予人对</w:t>
      </w:r>
      <w:r>
        <w:rPr>
          <w:rFonts w:hint="eastAsia"/>
          <w:sz w:val="24"/>
        </w:rPr>
        <w:t>期</w:t>
      </w:r>
      <w:r>
        <w:rPr>
          <w:sz w:val="24"/>
        </w:rPr>
        <w:t>权不享有投票权、分红权或其它任何权利。</w:t>
      </w:r>
    </w:p>
    <w:p w14:paraId="08D5493C" w14:textId="77777777" w:rsidR="00733216" w:rsidRDefault="00733216">
      <w:pPr>
        <w:numPr>
          <w:ilvl w:val="0"/>
          <w:numId w:val="8"/>
        </w:numPr>
        <w:tabs>
          <w:tab w:val="left" w:pos="1134"/>
        </w:tabs>
        <w:spacing w:beforeLines="50" w:before="156" w:afterLines="50" w:after="156" w:line="300" w:lineRule="auto"/>
        <w:ind w:left="1134" w:hanging="567"/>
        <w:rPr>
          <w:sz w:val="24"/>
        </w:rPr>
      </w:pPr>
      <w:r>
        <w:rPr>
          <w:rFonts w:hint="eastAsia"/>
          <w:sz w:val="24"/>
        </w:rPr>
        <w:t>期权行权后，被授予人即持有公司一定数量的股票。</w:t>
      </w:r>
      <w:r>
        <w:rPr>
          <w:sz w:val="24"/>
        </w:rPr>
        <w:t>除非董事会另行决定，</w:t>
      </w:r>
      <w:r>
        <w:rPr>
          <w:rFonts w:hint="eastAsia"/>
          <w:sz w:val="24"/>
        </w:rPr>
        <w:t>期权</w:t>
      </w:r>
      <w:r>
        <w:rPr>
          <w:sz w:val="24"/>
        </w:rPr>
        <w:t>行权后</w:t>
      </w:r>
      <w:r>
        <w:rPr>
          <w:rFonts w:hint="eastAsia"/>
          <w:sz w:val="24"/>
        </w:rPr>
        <w:t>被授予人</w:t>
      </w:r>
      <w:r>
        <w:rPr>
          <w:sz w:val="24"/>
        </w:rPr>
        <w:t>的</w:t>
      </w:r>
      <w:r>
        <w:rPr>
          <w:rFonts w:hint="eastAsia"/>
          <w:sz w:val="24"/>
        </w:rPr>
        <w:t>公司股票</w:t>
      </w:r>
      <w:r>
        <w:rPr>
          <w:sz w:val="24"/>
        </w:rPr>
        <w:t>仍由代持人代为持有</w:t>
      </w:r>
      <w:r>
        <w:rPr>
          <w:rFonts w:hint="eastAsia"/>
          <w:sz w:val="24"/>
        </w:rPr>
        <w:t>。代持期间，</w:t>
      </w:r>
      <w:r>
        <w:rPr>
          <w:sz w:val="24"/>
        </w:rPr>
        <w:t>被授予人</w:t>
      </w:r>
      <w:r>
        <w:rPr>
          <w:rFonts w:hint="eastAsia"/>
          <w:sz w:val="24"/>
        </w:rPr>
        <w:t>就其持有的公司股票享</w:t>
      </w:r>
      <w:r>
        <w:rPr>
          <w:sz w:val="24"/>
        </w:rPr>
        <w:t>有分红权和其他财产性权利，</w:t>
      </w:r>
      <w:r>
        <w:rPr>
          <w:rFonts w:hint="eastAsia"/>
          <w:sz w:val="24"/>
        </w:rPr>
        <w:t>但</w:t>
      </w:r>
      <w:r>
        <w:rPr>
          <w:sz w:val="24"/>
        </w:rPr>
        <w:t>不</w:t>
      </w:r>
      <w:r>
        <w:rPr>
          <w:rFonts w:hint="eastAsia"/>
          <w:sz w:val="24"/>
        </w:rPr>
        <w:t>参与公司的决策和运营管理。</w:t>
      </w:r>
    </w:p>
    <w:p w14:paraId="79672D81" w14:textId="77777777" w:rsidR="00733216" w:rsidRDefault="00733216">
      <w:pPr>
        <w:numPr>
          <w:ilvl w:val="0"/>
          <w:numId w:val="8"/>
        </w:numPr>
        <w:tabs>
          <w:tab w:val="left" w:pos="1134"/>
        </w:tabs>
        <w:spacing w:beforeLines="50" w:before="156" w:afterLines="50" w:after="156" w:line="300" w:lineRule="auto"/>
        <w:ind w:left="1134" w:hanging="567"/>
        <w:rPr>
          <w:sz w:val="24"/>
        </w:rPr>
      </w:pPr>
      <w:r>
        <w:rPr>
          <w:rFonts w:hint="eastAsia"/>
          <w:sz w:val="24"/>
        </w:rPr>
        <w:t>若未来因公司上市需终止代持的，则被授予人应作为公司或届时设立的持股机构的股东</w:t>
      </w:r>
      <w:r>
        <w:rPr>
          <w:rFonts w:hint="eastAsia"/>
          <w:sz w:val="24"/>
        </w:rPr>
        <w:t>/</w:t>
      </w:r>
      <w:r>
        <w:rPr>
          <w:rFonts w:hint="eastAsia"/>
          <w:sz w:val="24"/>
        </w:rPr>
        <w:t>有限合伙人在工商部门进行登记。</w:t>
      </w:r>
    </w:p>
    <w:p w14:paraId="06499C3D" w14:textId="77777777" w:rsidR="00733216" w:rsidRDefault="00733216">
      <w:pPr>
        <w:pStyle w:val="1"/>
        <w:numPr>
          <w:ilvl w:val="0"/>
          <w:numId w:val="1"/>
        </w:numPr>
        <w:tabs>
          <w:tab w:val="left" w:pos="567"/>
        </w:tabs>
        <w:spacing w:beforeLines="50" w:before="156" w:afterLines="50" w:after="156" w:line="300" w:lineRule="auto"/>
        <w:ind w:left="567" w:hanging="567"/>
        <w:jc w:val="left"/>
        <w:rPr>
          <w:kern w:val="0"/>
          <w:sz w:val="24"/>
          <w:szCs w:val="24"/>
        </w:rPr>
      </w:pPr>
      <w:bookmarkStart w:id="21" w:name="_Toc423300432"/>
      <w:bookmarkStart w:id="22" w:name="_Toc26350"/>
      <w:bookmarkStart w:id="23" w:name="_Toc426381836"/>
      <w:r>
        <w:rPr>
          <w:rFonts w:hint="eastAsia"/>
          <w:bCs w:val="0"/>
          <w:sz w:val="24"/>
          <w:szCs w:val="24"/>
        </w:rPr>
        <w:t>期权</w:t>
      </w:r>
      <w:r>
        <w:rPr>
          <w:kern w:val="0"/>
          <w:sz w:val="24"/>
          <w:szCs w:val="24"/>
        </w:rPr>
        <w:t>的终止</w:t>
      </w:r>
      <w:r>
        <w:rPr>
          <w:rFonts w:hint="eastAsia"/>
          <w:kern w:val="0"/>
          <w:sz w:val="24"/>
          <w:szCs w:val="24"/>
        </w:rPr>
        <w:t>与</w:t>
      </w:r>
      <w:r>
        <w:rPr>
          <w:kern w:val="0"/>
          <w:sz w:val="24"/>
          <w:szCs w:val="24"/>
        </w:rPr>
        <w:t>回购</w:t>
      </w:r>
      <w:bookmarkEnd w:id="21"/>
      <w:bookmarkEnd w:id="22"/>
      <w:bookmarkEnd w:id="23"/>
    </w:p>
    <w:p w14:paraId="50FB72B4" w14:textId="77777777" w:rsidR="00733216" w:rsidRDefault="00733216">
      <w:pPr>
        <w:numPr>
          <w:ilvl w:val="0"/>
          <w:numId w:val="9"/>
        </w:numPr>
        <w:tabs>
          <w:tab w:val="left" w:pos="567"/>
        </w:tabs>
        <w:adjustRightInd w:val="0"/>
        <w:snapToGrid w:val="0"/>
        <w:spacing w:beforeLines="50" w:before="156" w:afterLines="50" w:after="156" w:line="300" w:lineRule="auto"/>
        <w:ind w:left="567" w:hanging="567"/>
        <w:rPr>
          <w:sz w:val="24"/>
        </w:rPr>
      </w:pPr>
      <w:r>
        <w:rPr>
          <w:sz w:val="24"/>
        </w:rPr>
        <w:t>因被授予人过错导致的终止</w:t>
      </w:r>
      <w:r>
        <w:rPr>
          <w:rFonts w:hint="eastAsia"/>
          <w:sz w:val="24"/>
        </w:rPr>
        <w:t>与</w:t>
      </w:r>
      <w:r>
        <w:rPr>
          <w:sz w:val="24"/>
        </w:rPr>
        <w:t>回购</w:t>
      </w:r>
    </w:p>
    <w:p w14:paraId="596C331D" w14:textId="77777777" w:rsidR="00733216" w:rsidRDefault="00733216">
      <w:pPr>
        <w:adjustRightInd w:val="0"/>
        <w:snapToGrid w:val="0"/>
        <w:spacing w:beforeLines="50" w:before="156" w:afterLines="50" w:after="156" w:line="300" w:lineRule="auto"/>
        <w:ind w:leftChars="270" w:left="567"/>
        <w:rPr>
          <w:color w:val="000000"/>
          <w:sz w:val="24"/>
        </w:rPr>
      </w:pPr>
      <w:r>
        <w:rPr>
          <w:kern w:val="0"/>
          <w:sz w:val="24"/>
        </w:rPr>
        <w:t>被授予人出现下述过错行为之一，</w:t>
      </w:r>
      <w:r>
        <w:rPr>
          <w:color w:val="000000"/>
          <w:kern w:val="0"/>
          <w:sz w:val="24"/>
        </w:rPr>
        <w:t>给公司造成重大损失或重大不利</w:t>
      </w:r>
      <w:r>
        <w:rPr>
          <w:kern w:val="0"/>
          <w:sz w:val="24"/>
        </w:rPr>
        <w:t>影响</w:t>
      </w:r>
      <w:r>
        <w:rPr>
          <w:color w:val="000000"/>
          <w:kern w:val="0"/>
          <w:sz w:val="24"/>
        </w:rPr>
        <w:t>的，</w:t>
      </w:r>
      <w:r>
        <w:rPr>
          <w:sz w:val="24"/>
        </w:rPr>
        <w:t>除非董事会另行决定，自该等</w:t>
      </w:r>
      <w:r>
        <w:rPr>
          <w:rFonts w:hint="eastAsia"/>
          <w:sz w:val="24"/>
        </w:rPr>
        <w:t>过错行为</w:t>
      </w:r>
      <w:r>
        <w:rPr>
          <w:sz w:val="24"/>
        </w:rPr>
        <w:t>发生之日，被授予人</w:t>
      </w:r>
      <w:r>
        <w:rPr>
          <w:kern w:val="0"/>
          <w:sz w:val="24"/>
        </w:rPr>
        <w:t>尚未行权的</w:t>
      </w:r>
      <w:r>
        <w:rPr>
          <w:rFonts w:hint="eastAsia"/>
          <w:kern w:val="0"/>
          <w:sz w:val="24"/>
        </w:rPr>
        <w:t>期权（无论是否成熟）</w:t>
      </w:r>
      <w:r>
        <w:rPr>
          <w:kern w:val="0"/>
          <w:sz w:val="24"/>
        </w:rPr>
        <w:t>应自动终止，被授予人就该部分期权不再享有任何权利，且</w:t>
      </w:r>
      <w:r>
        <w:rPr>
          <w:rFonts w:hint="eastAsia"/>
          <w:kern w:val="0"/>
          <w:sz w:val="24"/>
        </w:rPr>
        <w:t>公司有权通过代持人</w:t>
      </w:r>
      <w:r>
        <w:rPr>
          <w:sz w:val="24"/>
        </w:rPr>
        <w:t>以</w:t>
      </w:r>
      <w:r>
        <w:rPr>
          <w:color w:val="000000"/>
          <w:kern w:val="0"/>
          <w:sz w:val="24"/>
        </w:rPr>
        <w:t>人民币</w:t>
      </w:r>
      <w:r>
        <w:rPr>
          <w:color w:val="000000"/>
          <w:kern w:val="0"/>
          <w:sz w:val="24"/>
        </w:rPr>
        <w:t>1</w:t>
      </w:r>
      <w:r>
        <w:rPr>
          <w:color w:val="000000"/>
          <w:kern w:val="0"/>
          <w:sz w:val="24"/>
        </w:rPr>
        <w:t>元的价格（如法律就</w:t>
      </w:r>
      <w:r>
        <w:rPr>
          <w:rFonts w:hint="eastAsia"/>
          <w:color w:val="000000"/>
          <w:kern w:val="0"/>
          <w:sz w:val="24"/>
        </w:rPr>
        <w:t>回购</w:t>
      </w:r>
      <w:r>
        <w:rPr>
          <w:color w:val="000000"/>
          <w:kern w:val="0"/>
          <w:sz w:val="24"/>
        </w:rPr>
        <w:t>的最低价格另有强制性规定的，从其规定）</w:t>
      </w:r>
      <w:r>
        <w:rPr>
          <w:rFonts w:hint="eastAsia"/>
          <w:color w:val="000000"/>
          <w:kern w:val="0"/>
          <w:sz w:val="24"/>
        </w:rPr>
        <w:t>回购</w:t>
      </w:r>
      <w:r>
        <w:rPr>
          <w:color w:val="000000"/>
          <w:kern w:val="0"/>
          <w:sz w:val="24"/>
        </w:rPr>
        <w:t>被授予人已行权的全部期权</w:t>
      </w:r>
      <w:r>
        <w:rPr>
          <w:rFonts w:hint="eastAsia"/>
          <w:color w:val="000000"/>
          <w:sz w:val="24"/>
        </w:rPr>
        <w:t>。</w:t>
      </w:r>
      <w:r>
        <w:rPr>
          <w:color w:val="000000"/>
          <w:sz w:val="24"/>
        </w:rPr>
        <w:t>被授予人</w:t>
      </w:r>
      <w:r>
        <w:rPr>
          <w:rFonts w:hint="eastAsia"/>
          <w:color w:val="000000"/>
          <w:sz w:val="24"/>
        </w:rPr>
        <w:t>特</w:t>
      </w:r>
      <w:r>
        <w:rPr>
          <w:color w:val="000000"/>
          <w:sz w:val="24"/>
        </w:rPr>
        <w:t>此无条件且不可撤销地同意该等</w:t>
      </w:r>
      <w:r>
        <w:rPr>
          <w:rFonts w:hint="eastAsia"/>
          <w:color w:val="000000"/>
          <w:sz w:val="24"/>
        </w:rPr>
        <w:t>回购</w:t>
      </w:r>
      <w:r>
        <w:rPr>
          <w:color w:val="000000"/>
          <w:sz w:val="24"/>
        </w:rPr>
        <w:t>。</w:t>
      </w:r>
    </w:p>
    <w:p w14:paraId="26F1C391" w14:textId="77777777" w:rsidR="00733216" w:rsidRDefault="00733216">
      <w:pPr>
        <w:adjustRightInd w:val="0"/>
        <w:snapToGrid w:val="0"/>
        <w:spacing w:beforeLines="50" w:before="156" w:afterLines="50" w:after="156" w:line="300" w:lineRule="auto"/>
        <w:ind w:leftChars="270" w:left="567"/>
        <w:rPr>
          <w:sz w:val="24"/>
        </w:rPr>
      </w:pPr>
      <w:r>
        <w:rPr>
          <w:color w:val="000000"/>
          <w:sz w:val="24"/>
        </w:rPr>
        <w:t>本款所述的被授予人过错行为包括：</w:t>
      </w:r>
    </w:p>
    <w:p w14:paraId="23E857F6" w14:textId="77777777" w:rsidR="00733216" w:rsidRDefault="00733216">
      <w:pPr>
        <w:numPr>
          <w:ilvl w:val="0"/>
          <w:numId w:val="10"/>
        </w:numPr>
        <w:tabs>
          <w:tab w:val="clear" w:pos="567"/>
          <w:tab w:val="left" w:pos="1134"/>
        </w:tabs>
        <w:overflowPunct w:val="0"/>
        <w:autoSpaceDE w:val="0"/>
        <w:autoSpaceDN w:val="0"/>
        <w:adjustRightInd w:val="0"/>
        <w:snapToGrid w:val="0"/>
        <w:spacing w:beforeLines="50" w:before="156" w:afterLines="50" w:after="156" w:line="300" w:lineRule="auto"/>
        <w:ind w:leftChars="269" w:left="1131" w:hangingChars="236" w:hanging="566"/>
        <w:textAlignment w:val="baseline"/>
        <w:rPr>
          <w:color w:val="000000"/>
          <w:kern w:val="0"/>
          <w:sz w:val="24"/>
        </w:rPr>
      </w:pPr>
      <w:r>
        <w:rPr>
          <w:rFonts w:hint="eastAsia"/>
          <w:color w:val="000000"/>
          <w:kern w:val="0"/>
          <w:sz w:val="24"/>
        </w:rPr>
        <w:t>严重违反公司规章制度；</w:t>
      </w:r>
    </w:p>
    <w:p w14:paraId="23833A62" w14:textId="77777777" w:rsidR="00733216" w:rsidRDefault="00733216">
      <w:pPr>
        <w:numPr>
          <w:ilvl w:val="0"/>
          <w:numId w:val="10"/>
        </w:numPr>
        <w:tabs>
          <w:tab w:val="clear" w:pos="567"/>
          <w:tab w:val="left" w:pos="1134"/>
        </w:tabs>
        <w:overflowPunct w:val="0"/>
        <w:autoSpaceDE w:val="0"/>
        <w:autoSpaceDN w:val="0"/>
        <w:adjustRightInd w:val="0"/>
        <w:snapToGrid w:val="0"/>
        <w:spacing w:beforeLines="50" w:before="156" w:afterLines="50" w:after="156" w:line="300" w:lineRule="auto"/>
        <w:ind w:leftChars="269" w:left="1131" w:hangingChars="236" w:hanging="566"/>
        <w:textAlignment w:val="baseline"/>
        <w:rPr>
          <w:color w:val="000000"/>
          <w:kern w:val="0"/>
          <w:sz w:val="24"/>
        </w:rPr>
      </w:pPr>
      <w:r>
        <w:rPr>
          <w:rFonts w:hint="eastAsia"/>
          <w:color w:val="000000"/>
          <w:kern w:val="0"/>
          <w:sz w:val="24"/>
        </w:rPr>
        <w:t>严重失职，营私舞弊，给公司造成重大损失；</w:t>
      </w:r>
    </w:p>
    <w:p w14:paraId="7C63760C" w14:textId="77777777" w:rsidR="00733216" w:rsidRDefault="00733216">
      <w:pPr>
        <w:numPr>
          <w:ilvl w:val="0"/>
          <w:numId w:val="10"/>
        </w:numPr>
        <w:tabs>
          <w:tab w:val="clear" w:pos="567"/>
          <w:tab w:val="left" w:pos="1134"/>
        </w:tabs>
        <w:overflowPunct w:val="0"/>
        <w:autoSpaceDE w:val="0"/>
        <w:autoSpaceDN w:val="0"/>
        <w:adjustRightInd w:val="0"/>
        <w:snapToGrid w:val="0"/>
        <w:spacing w:beforeLines="50" w:before="156" w:afterLines="50" w:after="156" w:line="300" w:lineRule="auto"/>
        <w:ind w:leftChars="269" w:left="1131" w:hangingChars="236" w:hanging="566"/>
        <w:textAlignment w:val="baseline"/>
        <w:rPr>
          <w:color w:val="000000"/>
          <w:kern w:val="0"/>
          <w:sz w:val="24"/>
        </w:rPr>
      </w:pPr>
      <w:r>
        <w:rPr>
          <w:rFonts w:hint="eastAsia"/>
          <w:color w:val="000000"/>
          <w:kern w:val="0"/>
          <w:sz w:val="24"/>
        </w:rPr>
        <w:t>泄露公司商业秘密；</w:t>
      </w:r>
    </w:p>
    <w:p w14:paraId="0EB4B042" w14:textId="77777777" w:rsidR="00733216" w:rsidRDefault="00733216">
      <w:pPr>
        <w:numPr>
          <w:ilvl w:val="0"/>
          <w:numId w:val="10"/>
        </w:numPr>
        <w:tabs>
          <w:tab w:val="clear" w:pos="567"/>
          <w:tab w:val="left" w:pos="1134"/>
        </w:tabs>
        <w:overflowPunct w:val="0"/>
        <w:autoSpaceDE w:val="0"/>
        <w:autoSpaceDN w:val="0"/>
        <w:adjustRightInd w:val="0"/>
        <w:snapToGrid w:val="0"/>
        <w:spacing w:beforeLines="50" w:before="156" w:afterLines="50" w:after="156" w:line="300" w:lineRule="auto"/>
        <w:ind w:leftChars="269" w:left="1131" w:hangingChars="236" w:hanging="566"/>
        <w:textAlignment w:val="baseline"/>
        <w:rPr>
          <w:color w:val="000000"/>
          <w:kern w:val="0"/>
          <w:sz w:val="24"/>
        </w:rPr>
      </w:pPr>
      <w:r>
        <w:rPr>
          <w:rFonts w:hint="eastAsia"/>
          <w:color w:val="000000"/>
          <w:kern w:val="0"/>
          <w:sz w:val="24"/>
        </w:rPr>
        <w:t>因犯罪</w:t>
      </w:r>
      <w:r>
        <w:rPr>
          <w:color w:val="000000"/>
          <w:kern w:val="0"/>
          <w:sz w:val="24"/>
        </w:rPr>
        <w:t>被依法追究刑事责任</w:t>
      </w:r>
      <w:r>
        <w:rPr>
          <w:rFonts w:hint="eastAsia"/>
          <w:color w:val="000000"/>
          <w:kern w:val="0"/>
          <w:sz w:val="24"/>
        </w:rPr>
        <w:t>，给公司造成重大损失</w:t>
      </w:r>
      <w:r>
        <w:rPr>
          <w:color w:val="000000"/>
          <w:kern w:val="0"/>
          <w:sz w:val="24"/>
        </w:rPr>
        <w:t>；</w:t>
      </w:r>
    </w:p>
    <w:p w14:paraId="44DA9E3B" w14:textId="77777777" w:rsidR="00733216" w:rsidRDefault="00733216">
      <w:pPr>
        <w:numPr>
          <w:ilvl w:val="0"/>
          <w:numId w:val="10"/>
        </w:numPr>
        <w:tabs>
          <w:tab w:val="clear" w:pos="567"/>
          <w:tab w:val="left" w:pos="1134"/>
        </w:tabs>
        <w:overflowPunct w:val="0"/>
        <w:autoSpaceDE w:val="0"/>
        <w:autoSpaceDN w:val="0"/>
        <w:adjustRightInd w:val="0"/>
        <w:snapToGrid w:val="0"/>
        <w:spacing w:beforeLines="50" w:before="156" w:afterLines="50" w:after="156" w:line="300" w:lineRule="auto"/>
        <w:ind w:leftChars="269" w:left="1131" w:hangingChars="236" w:hanging="566"/>
        <w:textAlignment w:val="baseline"/>
        <w:rPr>
          <w:color w:val="000000"/>
          <w:kern w:val="0"/>
          <w:sz w:val="24"/>
        </w:rPr>
      </w:pPr>
      <w:r>
        <w:rPr>
          <w:color w:val="000000"/>
          <w:kern w:val="0"/>
          <w:sz w:val="24"/>
        </w:rPr>
        <w:t>违反竞业禁止义务</w:t>
      </w:r>
      <w:r>
        <w:rPr>
          <w:rFonts w:hint="eastAsia"/>
          <w:color w:val="000000"/>
          <w:kern w:val="0"/>
          <w:sz w:val="24"/>
        </w:rPr>
        <w:t>；</w:t>
      </w:r>
    </w:p>
    <w:p w14:paraId="11F51780" w14:textId="77777777" w:rsidR="00733216" w:rsidRDefault="00733216">
      <w:pPr>
        <w:numPr>
          <w:ilvl w:val="0"/>
          <w:numId w:val="10"/>
        </w:numPr>
        <w:tabs>
          <w:tab w:val="clear" w:pos="567"/>
          <w:tab w:val="left" w:pos="1134"/>
        </w:tabs>
        <w:overflowPunct w:val="0"/>
        <w:autoSpaceDE w:val="0"/>
        <w:autoSpaceDN w:val="0"/>
        <w:adjustRightInd w:val="0"/>
        <w:snapToGrid w:val="0"/>
        <w:spacing w:beforeLines="50" w:before="156" w:afterLines="50" w:after="156" w:line="300" w:lineRule="auto"/>
        <w:ind w:leftChars="269" w:left="1131" w:hangingChars="236" w:hanging="566"/>
        <w:textAlignment w:val="baseline"/>
        <w:rPr>
          <w:color w:val="000000"/>
          <w:kern w:val="0"/>
          <w:sz w:val="24"/>
        </w:rPr>
      </w:pPr>
      <w:r>
        <w:rPr>
          <w:rFonts w:hint="eastAsia"/>
          <w:color w:val="000000"/>
          <w:kern w:val="0"/>
          <w:sz w:val="24"/>
        </w:rPr>
        <w:t>因其他过错导致公司遭受重大损失或重大不利影响的行为</w:t>
      </w:r>
      <w:r>
        <w:rPr>
          <w:color w:val="000000"/>
          <w:kern w:val="0"/>
          <w:sz w:val="24"/>
        </w:rPr>
        <w:t>。</w:t>
      </w:r>
    </w:p>
    <w:p w14:paraId="029349B8" w14:textId="77777777" w:rsidR="00733216" w:rsidRDefault="00733216">
      <w:pPr>
        <w:numPr>
          <w:ilvl w:val="0"/>
          <w:numId w:val="9"/>
        </w:numPr>
        <w:tabs>
          <w:tab w:val="left" w:pos="567"/>
        </w:tabs>
        <w:adjustRightInd w:val="0"/>
        <w:snapToGrid w:val="0"/>
        <w:spacing w:beforeLines="50" w:before="156" w:afterLines="50" w:after="156" w:line="300" w:lineRule="auto"/>
        <w:ind w:left="567" w:hanging="567"/>
        <w:rPr>
          <w:sz w:val="24"/>
        </w:rPr>
      </w:pPr>
      <w:r>
        <w:rPr>
          <w:sz w:val="24"/>
        </w:rPr>
        <w:t>终止劳动关系导致的终止</w:t>
      </w:r>
      <w:r>
        <w:rPr>
          <w:rFonts w:hint="eastAsia"/>
          <w:sz w:val="24"/>
        </w:rPr>
        <w:t>与回购</w:t>
      </w:r>
    </w:p>
    <w:p w14:paraId="677FBE81" w14:textId="77777777" w:rsidR="00733216" w:rsidRDefault="00733216">
      <w:pPr>
        <w:spacing w:beforeLines="50" w:before="156" w:afterLines="50" w:after="156" w:line="300" w:lineRule="auto"/>
        <w:ind w:leftChars="270" w:left="567"/>
        <w:rPr>
          <w:kern w:val="0"/>
          <w:sz w:val="24"/>
        </w:rPr>
      </w:pPr>
      <w:r>
        <w:rPr>
          <w:kern w:val="0"/>
          <w:sz w:val="24"/>
        </w:rPr>
        <w:t>如果由于</w:t>
      </w:r>
      <w:r>
        <w:rPr>
          <w:rFonts w:hint="eastAsia"/>
          <w:kern w:val="0"/>
          <w:sz w:val="24"/>
        </w:rPr>
        <w:t>被授予人过错行为</w:t>
      </w:r>
      <w:r>
        <w:rPr>
          <w:kern w:val="0"/>
          <w:sz w:val="24"/>
        </w:rPr>
        <w:t>以外的其他原因导致公司与被授予人终止劳动关系</w:t>
      </w:r>
      <w:r>
        <w:rPr>
          <w:rFonts w:hint="eastAsia"/>
          <w:kern w:val="0"/>
          <w:sz w:val="24"/>
        </w:rPr>
        <w:t>（含顾问关系，下同）</w:t>
      </w:r>
      <w:r>
        <w:rPr>
          <w:kern w:val="0"/>
          <w:sz w:val="24"/>
        </w:rPr>
        <w:t>的，包括但不限于</w:t>
      </w:r>
      <w:r>
        <w:rPr>
          <w:rFonts w:hint="eastAsia"/>
          <w:kern w:val="0"/>
          <w:sz w:val="24"/>
        </w:rPr>
        <w:t>劳动合同期满不再续约、</w:t>
      </w:r>
      <w:r>
        <w:rPr>
          <w:kern w:val="0"/>
          <w:sz w:val="24"/>
        </w:rPr>
        <w:t>被授予人主动离职、公司与被授予人协商终止劳动关系或被授予人</w:t>
      </w:r>
      <w:r>
        <w:rPr>
          <w:color w:val="000000"/>
          <w:kern w:val="0"/>
          <w:sz w:val="24"/>
        </w:rPr>
        <w:t>因自身原因不</w:t>
      </w:r>
      <w:r>
        <w:rPr>
          <w:color w:val="000000"/>
          <w:kern w:val="0"/>
          <w:sz w:val="24"/>
        </w:rPr>
        <w:lastRenderedPageBreak/>
        <w:t>能履行职务的</w:t>
      </w:r>
      <w:r>
        <w:rPr>
          <w:kern w:val="0"/>
          <w:sz w:val="24"/>
        </w:rPr>
        <w:t>，则至劳动关系终止之日，</w:t>
      </w:r>
      <w:r>
        <w:rPr>
          <w:kern w:val="0"/>
          <w:sz w:val="24"/>
        </w:rPr>
        <w:t>(1)</w:t>
      </w:r>
      <w:r>
        <w:rPr>
          <w:kern w:val="0"/>
          <w:sz w:val="24"/>
        </w:rPr>
        <w:t>尚未成熟的期权应自动终止，被授予人就该部分期权不享有任何权利；</w:t>
      </w:r>
      <w:r>
        <w:rPr>
          <w:kern w:val="0"/>
          <w:sz w:val="24"/>
        </w:rPr>
        <w:t>(2)</w:t>
      </w:r>
      <w:r>
        <w:rPr>
          <w:kern w:val="0"/>
          <w:sz w:val="24"/>
        </w:rPr>
        <w:t>对于已经成熟</w:t>
      </w:r>
      <w:r>
        <w:rPr>
          <w:rFonts w:hint="eastAsia"/>
          <w:kern w:val="0"/>
          <w:sz w:val="24"/>
        </w:rPr>
        <w:t>但尚未行权</w:t>
      </w:r>
      <w:r>
        <w:rPr>
          <w:kern w:val="0"/>
          <w:sz w:val="24"/>
        </w:rPr>
        <w:t>的期权，被授予人</w:t>
      </w:r>
      <w:r>
        <w:rPr>
          <w:rFonts w:hint="eastAsia"/>
          <w:kern w:val="0"/>
          <w:sz w:val="24"/>
        </w:rPr>
        <w:t>（</w:t>
      </w:r>
      <w:r>
        <w:rPr>
          <w:kern w:val="0"/>
          <w:sz w:val="24"/>
        </w:rPr>
        <w:t>若被授予人死亡则为其继承人</w:t>
      </w:r>
      <w:r>
        <w:rPr>
          <w:rFonts w:hint="eastAsia"/>
          <w:kern w:val="0"/>
          <w:sz w:val="24"/>
        </w:rPr>
        <w:t>）</w:t>
      </w:r>
      <w:r>
        <w:rPr>
          <w:kern w:val="0"/>
          <w:sz w:val="24"/>
        </w:rPr>
        <w:t>应当在劳动关系终止之日起</w:t>
      </w:r>
      <w:r>
        <w:rPr>
          <w:kern w:val="0"/>
          <w:sz w:val="24"/>
        </w:rPr>
        <w:t>15</w:t>
      </w:r>
      <w:r>
        <w:rPr>
          <w:rFonts w:hint="eastAsia"/>
          <w:kern w:val="0"/>
          <w:sz w:val="24"/>
        </w:rPr>
        <w:t>个工作日</w:t>
      </w:r>
      <w:r>
        <w:rPr>
          <w:kern w:val="0"/>
          <w:sz w:val="24"/>
        </w:rPr>
        <w:t>内行权并支付行权</w:t>
      </w:r>
      <w:r>
        <w:rPr>
          <w:rFonts w:hint="eastAsia"/>
          <w:kern w:val="0"/>
          <w:sz w:val="24"/>
        </w:rPr>
        <w:t>价款</w:t>
      </w:r>
      <w:r>
        <w:rPr>
          <w:kern w:val="0"/>
          <w:sz w:val="24"/>
        </w:rPr>
        <w:t>，否则</w:t>
      </w:r>
      <w:r>
        <w:rPr>
          <w:sz w:val="24"/>
        </w:rPr>
        <w:t>该已经成熟但</w:t>
      </w:r>
      <w:r>
        <w:rPr>
          <w:kern w:val="0"/>
          <w:sz w:val="24"/>
        </w:rPr>
        <w:t>未行权的期权应自动终止，被授予人</w:t>
      </w:r>
      <w:r>
        <w:rPr>
          <w:sz w:val="24"/>
        </w:rPr>
        <w:t>对该部分期权</w:t>
      </w:r>
      <w:r>
        <w:rPr>
          <w:kern w:val="0"/>
          <w:sz w:val="24"/>
        </w:rPr>
        <w:t>不享有任何权利；</w:t>
      </w:r>
      <w:r>
        <w:rPr>
          <w:kern w:val="0"/>
          <w:sz w:val="24"/>
        </w:rPr>
        <w:t>(3)</w:t>
      </w:r>
      <w:r>
        <w:rPr>
          <w:kern w:val="0"/>
          <w:sz w:val="24"/>
        </w:rPr>
        <w:t>对于已经行权的期权</w:t>
      </w:r>
      <w:r>
        <w:rPr>
          <w:rFonts w:hint="eastAsia"/>
          <w:color w:val="000000"/>
          <w:kern w:val="0"/>
          <w:sz w:val="24"/>
        </w:rPr>
        <w:t>（下称“</w:t>
      </w:r>
      <w:r>
        <w:rPr>
          <w:rFonts w:hint="eastAsia"/>
          <w:b/>
          <w:color w:val="000000"/>
          <w:kern w:val="0"/>
          <w:sz w:val="24"/>
        </w:rPr>
        <w:t>拟回购期权</w:t>
      </w:r>
      <w:r>
        <w:rPr>
          <w:rFonts w:hint="eastAsia"/>
          <w:color w:val="000000"/>
          <w:kern w:val="0"/>
          <w:sz w:val="24"/>
        </w:rPr>
        <w:t>”）</w:t>
      </w:r>
      <w:r>
        <w:rPr>
          <w:sz w:val="24"/>
        </w:rPr>
        <w:t>，公司有权利、但没义务</w:t>
      </w:r>
      <w:r>
        <w:rPr>
          <w:rFonts w:hint="eastAsia"/>
          <w:sz w:val="24"/>
        </w:rPr>
        <w:t>通过代持人全部或部分回购，回购价格为以下之较高者：</w:t>
      </w:r>
      <w:r>
        <w:rPr>
          <w:rFonts w:hint="eastAsia"/>
          <w:sz w:val="24"/>
        </w:rPr>
        <w:t>(</w:t>
      </w:r>
      <w:proofErr w:type="spellStart"/>
      <w:r>
        <w:rPr>
          <w:rFonts w:hint="eastAsia"/>
          <w:sz w:val="24"/>
        </w:rPr>
        <w:t>i</w:t>
      </w:r>
      <w:proofErr w:type="spellEnd"/>
      <w:r>
        <w:rPr>
          <w:rFonts w:hint="eastAsia"/>
          <w:sz w:val="24"/>
        </w:rPr>
        <w:t>)</w:t>
      </w:r>
      <w:r>
        <w:rPr>
          <w:rFonts w:hint="eastAsia"/>
          <w:sz w:val="24"/>
        </w:rPr>
        <w:t>被授予人就拟回购期权</w:t>
      </w:r>
      <w:r>
        <w:rPr>
          <w:sz w:val="24"/>
        </w:rPr>
        <w:t>已经支付行权</w:t>
      </w:r>
      <w:r>
        <w:rPr>
          <w:rFonts w:hint="eastAsia"/>
          <w:sz w:val="24"/>
        </w:rPr>
        <w:t>价款</w:t>
      </w:r>
      <w:r>
        <w:rPr>
          <w:sz w:val="24"/>
        </w:rPr>
        <w:t>的</w:t>
      </w:r>
      <w:r>
        <w:rPr>
          <w:rFonts w:hint="eastAsia"/>
          <w:sz w:val="24"/>
        </w:rPr>
        <w:t>[XX]</w:t>
      </w:r>
      <w:r>
        <w:rPr>
          <w:sz w:val="24"/>
        </w:rPr>
        <w:t>倍</w:t>
      </w:r>
      <w:r>
        <w:rPr>
          <w:rFonts w:hint="eastAsia"/>
          <w:sz w:val="24"/>
        </w:rPr>
        <w:t>(</w:t>
      </w:r>
      <w:r>
        <w:rPr>
          <w:rFonts w:hint="eastAsia"/>
          <w:sz w:val="24"/>
        </w:rPr>
        <w:t>计算公式：每股行权价格×拟回购期权对应的公司股票数×</w:t>
      </w:r>
      <w:r>
        <w:rPr>
          <w:rFonts w:hint="eastAsia"/>
          <w:sz w:val="24"/>
        </w:rPr>
        <w:t>[XX])</w:t>
      </w:r>
      <w:r>
        <w:rPr>
          <w:rFonts w:hint="eastAsia"/>
          <w:sz w:val="24"/>
        </w:rPr>
        <w:t>；或</w:t>
      </w:r>
      <w:r>
        <w:rPr>
          <w:rFonts w:hint="eastAsia"/>
          <w:sz w:val="24"/>
        </w:rPr>
        <w:t>(ii)</w:t>
      </w:r>
      <w:r>
        <w:rPr>
          <w:rFonts w:hint="eastAsia"/>
          <w:sz w:val="24"/>
        </w:rPr>
        <w:t>公司最近一轮融资每股价格的</w:t>
      </w:r>
      <w:r>
        <w:rPr>
          <w:rFonts w:hint="eastAsia"/>
          <w:sz w:val="24"/>
        </w:rPr>
        <w:t>[XX](</w:t>
      </w:r>
      <w:r>
        <w:rPr>
          <w:rFonts w:hint="eastAsia"/>
          <w:sz w:val="24"/>
        </w:rPr>
        <w:t>计算公式：最近一轮融资每股价格×拟回购期权对应的公司股票数×</w:t>
      </w:r>
      <w:r>
        <w:rPr>
          <w:rFonts w:hint="eastAsia"/>
          <w:sz w:val="24"/>
        </w:rPr>
        <w:t>[XX])</w:t>
      </w:r>
      <w:r>
        <w:rPr>
          <w:sz w:val="24"/>
        </w:rPr>
        <w:t>。</w:t>
      </w:r>
      <w:r>
        <w:rPr>
          <w:rFonts w:hint="eastAsia"/>
          <w:color w:val="000000"/>
          <w:kern w:val="0"/>
          <w:sz w:val="24"/>
        </w:rPr>
        <w:t>自公司通过代持人支付完毕回购价款之日起，被授予人即对已回购的期权不再享有任何权利。</w:t>
      </w:r>
    </w:p>
    <w:p w14:paraId="2ABC5094" w14:textId="77777777" w:rsidR="00733216" w:rsidRDefault="00733216">
      <w:pPr>
        <w:adjustRightInd w:val="0"/>
        <w:snapToGrid w:val="0"/>
        <w:spacing w:beforeLines="50" w:before="156" w:afterLines="50" w:after="156" w:line="300" w:lineRule="auto"/>
        <w:ind w:leftChars="270" w:left="567"/>
        <w:rPr>
          <w:kern w:val="0"/>
          <w:sz w:val="24"/>
        </w:rPr>
      </w:pPr>
      <w:r>
        <w:rPr>
          <w:kern w:val="0"/>
          <w:sz w:val="24"/>
        </w:rPr>
        <w:t>若因被授予</w:t>
      </w:r>
      <w:r>
        <w:rPr>
          <w:color w:val="000000"/>
          <w:kern w:val="0"/>
          <w:sz w:val="24"/>
        </w:rPr>
        <w:t>人发生本条第</w:t>
      </w:r>
      <w:r>
        <w:rPr>
          <w:color w:val="000000"/>
          <w:kern w:val="0"/>
          <w:sz w:val="24"/>
        </w:rPr>
        <w:t>1</w:t>
      </w:r>
      <w:r>
        <w:rPr>
          <w:color w:val="000000"/>
          <w:kern w:val="0"/>
          <w:sz w:val="24"/>
        </w:rPr>
        <w:t>款规定的过错行为而导致劳动关系终止的，则期权的终止</w:t>
      </w:r>
      <w:r>
        <w:rPr>
          <w:rFonts w:hint="eastAsia"/>
          <w:color w:val="000000"/>
          <w:kern w:val="0"/>
          <w:sz w:val="24"/>
        </w:rPr>
        <w:t>与</w:t>
      </w:r>
      <w:r>
        <w:rPr>
          <w:color w:val="000000"/>
          <w:kern w:val="0"/>
          <w:sz w:val="24"/>
        </w:rPr>
        <w:t>回购适用</w:t>
      </w:r>
      <w:r>
        <w:rPr>
          <w:rFonts w:hint="eastAsia"/>
          <w:color w:val="000000"/>
          <w:kern w:val="0"/>
          <w:sz w:val="24"/>
        </w:rPr>
        <w:t>本条</w:t>
      </w:r>
      <w:r>
        <w:rPr>
          <w:color w:val="000000"/>
          <w:kern w:val="0"/>
          <w:sz w:val="24"/>
        </w:rPr>
        <w:t>第</w:t>
      </w:r>
      <w:r>
        <w:rPr>
          <w:color w:val="000000"/>
          <w:kern w:val="0"/>
          <w:sz w:val="24"/>
        </w:rPr>
        <w:t>1</w:t>
      </w:r>
      <w:r>
        <w:rPr>
          <w:color w:val="000000"/>
          <w:kern w:val="0"/>
          <w:sz w:val="24"/>
        </w:rPr>
        <w:t>款的规定。</w:t>
      </w:r>
    </w:p>
    <w:p w14:paraId="156C15F6" w14:textId="77777777" w:rsidR="00733216" w:rsidRDefault="00733216">
      <w:pPr>
        <w:numPr>
          <w:ilvl w:val="0"/>
          <w:numId w:val="9"/>
        </w:numPr>
        <w:tabs>
          <w:tab w:val="left" w:pos="567"/>
        </w:tabs>
        <w:adjustRightInd w:val="0"/>
        <w:snapToGrid w:val="0"/>
        <w:spacing w:beforeLines="50" w:before="156" w:afterLines="50" w:after="156" w:line="300" w:lineRule="auto"/>
        <w:ind w:left="567" w:hanging="567"/>
        <w:rPr>
          <w:kern w:val="0"/>
          <w:sz w:val="24"/>
        </w:rPr>
      </w:pPr>
      <w:r>
        <w:rPr>
          <w:kern w:val="0"/>
          <w:sz w:val="24"/>
        </w:rPr>
        <w:t>被授予人</w:t>
      </w:r>
      <w:r>
        <w:rPr>
          <w:rFonts w:hint="eastAsia"/>
          <w:kern w:val="0"/>
          <w:sz w:val="24"/>
        </w:rPr>
        <w:t>的</w:t>
      </w:r>
      <w:r>
        <w:rPr>
          <w:kern w:val="0"/>
          <w:sz w:val="24"/>
        </w:rPr>
        <w:t>期权根据本条规定终止</w:t>
      </w:r>
      <w:r>
        <w:rPr>
          <w:rFonts w:hint="eastAsia"/>
          <w:kern w:val="0"/>
          <w:sz w:val="24"/>
        </w:rPr>
        <w:t>或回购</w:t>
      </w:r>
      <w:r>
        <w:rPr>
          <w:kern w:val="0"/>
          <w:sz w:val="24"/>
        </w:rPr>
        <w:t>的，</w:t>
      </w:r>
      <w:r>
        <w:rPr>
          <w:rFonts w:hint="eastAsia"/>
          <w:kern w:val="0"/>
          <w:sz w:val="24"/>
        </w:rPr>
        <w:t>被授予人的公司股票（由代持人代持）应相应减少，且</w:t>
      </w:r>
      <w:r>
        <w:rPr>
          <w:kern w:val="0"/>
          <w:sz w:val="24"/>
        </w:rPr>
        <w:t>该部分</w:t>
      </w:r>
      <w:r>
        <w:rPr>
          <w:rFonts w:hint="eastAsia"/>
          <w:kern w:val="0"/>
          <w:sz w:val="24"/>
        </w:rPr>
        <w:t>被终止或回购的</w:t>
      </w:r>
      <w:r>
        <w:rPr>
          <w:kern w:val="0"/>
          <w:sz w:val="24"/>
        </w:rPr>
        <w:t>期权应重新计入公司激励股权池。</w:t>
      </w:r>
    </w:p>
    <w:p w14:paraId="6E9329D3" w14:textId="77777777" w:rsidR="00733216" w:rsidRDefault="00733216">
      <w:pPr>
        <w:pStyle w:val="1"/>
        <w:numPr>
          <w:ilvl w:val="0"/>
          <w:numId w:val="1"/>
        </w:numPr>
        <w:tabs>
          <w:tab w:val="left" w:pos="567"/>
        </w:tabs>
        <w:spacing w:beforeLines="50" w:before="156" w:afterLines="50" w:after="156" w:line="300" w:lineRule="auto"/>
        <w:ind w:left="567" w:hanging="567"/>
        <w:jc w:val="left"/>
        <w:rPr>
          <w:sz w:val="24"/>
        </w:rPr>
      </w:pPr>
      <w:bookmarkStart w:id="24" w:name="_Toc423300433"/>
      <w:bookmarkStart w:id="25" w:name="_Toc11820"/>
      <w:bookmarkStart w:id="26" w:name="_Toc426381837"/>
      <w:r>
        <w:rPr>
          <w:rFonts w:hint="eastAsia"/>
          <w:sz w:val="24"/>
        </w:rPr>
        <w:t>限制性股权</w:t>
      </w:r>
      <w:bookmarkEnd w:id="24"/>
      <w:bookmarkEnd w:id="25"/>
      <w:bookmarkEnd w:id="26"/>
    </w:p>
    <w:p w14:paraId="1EB86AFB" w14:textId="77777777" w:rsidR="00733216" w:rsidRDefault="00733216">
      <w:pPr>
        <w:tabs>
          <w:tab w:val="left" w:pos="567"/>
        </w:tabs>
        <w:overflowPunct w:val="0"/>
        <w:autoSpaceDE w:val="0"/>
        <w:autoSpaceDN w:val="0"/>
        <w:adjustRightInd w:val="0"/>
        <w:snapToGrid w:val="0"/>
        <w:spacing w:beforeLines="50" w:before="156" w:afterLines="50" w:after="156" w:line="300" w:lineRule="auto"/>
        <w:ind w:leftChars="269" w:left="565" w:firstLine="1"/>
        <w:textAlignment w:val="baseline"/>
        <w:rPr>
          <w:color w:val="000000"/>
          <w:kern w:val="0"/>
          <w:sz w:val="24"/>
        </w:rPr>
      </w:pPr>
      <w:r>
        <w:rPr>
          <w:rFonts w:hint="eastAsia"/>
          <w:color w:val="000000"/>
          <w:kern w:val="0"/>
          <w:sz w:val="24"/>
        </w:rPr>
        <w:t>公司董事会可参照本计划关于期权的相关规定，包括成熟安排、终止与回购等，决定授予被授予人限制性股权，并与被授予人签署《限制性股权协议》。</w:t>
      </w:r>
    </w:p>
    <w:p w14:paraId="23ECE53E" w14:textId="77777777" w:rsidR="00733216" w:rsidRDefault="00733216">
      <w:pPr>
        <w:tabs>
          <w:tab w:val="left" w:pos="567"/>
        </w:tabs>
        <w:overflowPunct w:val="0"/>
        <w:autoSpaceDE w:val="0"/>
        <w:autoSpaceDN w:val="0"/>
        <w:adjustRightInd w:val="0"/>
        <w:snapToGrid w:val="0"/>
        <w:spacing w:beforeLines="50" w:before="156" w:afterLines="50" w:after="156" w:line="300" w:lineRule="auto"/>
        <w:ind w:leftChars="269" w:left="565" w:firstLine="1"/>
        <w:textAlignment w:val="baseline"/>
        <w:rPr>
          <w:kern w:val="0"/>
          <w:sz w:val="24"/>
        </w:rPr>
      </w:pPr>
      <w:r>
        <w:rPr>
          <w:rFonts w:hint="eastAsia"/>
          <w:kern w:val="0"/>
          <w:sz w:val="24"/>
        </w:rPr>
        <w:t>公司可基于激励对象购买限制性股权价格，而在回购已成熟限制性股权时适用不同的回购价格，具体回购价格在</w:t>
      </w:r>
      <w:r>
        <w:rPr>
          <w:rFonts w:hint="eastAsia"/>
          <w:color w:val="000000"/>
          <w:kern w:val="0"/>
          <w:sz w:val="24"/>
        </w:rPr>
        <w:t>《限制性股权协议》中进行约定</w:t>
      </w:r>
      <w:r>
        <w:rPr>
          <w:rFonts w:hint="eastAsia"/>
          <w:kern w:val="0"/>
          <w:sz w:val="24"/>
        </w:rPr>
        <w:t>。</w:t>
      </w:r>
    </w:p>
    <w:p w14:paraId="52234EFE" w14:textId="77777777" w:rsidR="00733216" w:rsidRDefault="00733216">
      <w:pPr>
        <w:pStyle w:val="1"/>
        <w:numPr>
          <w:ilvl w:val="0"/>
          <w:numId w:val="1"/>
        </w:numPr>
        <w:tabs>
          <w:tab w:val="left" w:pos="567"/>
        </w:tabs>
        <w:spacing w:beforeLines="50" w:before="156" w:afterLines="50" w:after="156" w:line="300" w:lineRule="auto"/>
        <w:ind w:left="567" w:hanging="567"/>
        <w:jc w:val="left"/>
        <w:rPr>
          <w:kern w:val="0"/>
          <w:sz w:val="24"/>
          <w:szCs w:val="24"/>
        </w:rPr>
      </w:pPr>
      <w:bookmarkStart w:id="27" w:name="_Toc398903367"/>
      <w:bookmarkStart w:id="28" w:name="_Toc423300434"/>
      <w:bookmarkStart w:id="29" w:name="_Toc19889"/>
      <w:bookmarkStart w:id="30" w:name="_Toc426381838"/>
      <w:r>
        <w:rPr>
          <w:rFonts w:hint="eastAsia"/>
          <w:color w:val="000000"/>
          <w:sz w:val="24"/>
          <w:szCs w:val="24"/>
        </w:rPr>
        <w:t>激励股权</w:t>
      </w:r>
      <w:r>
        <w:rPr>
          <w:color w:val="000000"/>
          <w:sz w:val="24"/>
          <w:szCs w:val="24"/>
        </w:rPr>
        <w:t>处分限制</w:t>
      </w:r>
      <w:bookmarkEnd w:id="27"/>
      <w:bookmarkEnd w:id="28"/>
      <w:bookmarkEnd w:id="29"/>
      <w:bookmarkEnd w:id="30"/>
    </w:p>
    <w:p w14:paraId="2F9A4D73" w14:textId="77777777" w:rsidR="00733216" w:rsidRDefault="00733216">
      <w:pPr>
        <w:numPr>
          <w:ilvl w:val="0"/>
          <w:numId w:val="11"/>
        </w:numPr>
        <w:overflowPunct w:val="0"/>
        <w:autoSpaceDE w:val="0"/>
        <w:autoSpaceDN w:val="0"/>
        <w:adjustRightInd w:val="0"/>
        <w:snapToGrid w:val="0"/>
        <w:spacing w:beforeLines="50" w:before="156" w:afterLines="50" w:after="156" w:line="300" w:lineRule="auto"/>
        <w:ind w:left="566" w:hangingChars="236" w:hanging="566"/>
        <w:textAlignment w:val="baseline"/>
        <w:rPr>
          <w:sz w:val="24"/>
        </w:rPr>
      </w:pPr>
      <w:r>
        <w:rPr>
          <w:rFonts w:hint="eastAsia"/>
          <w:sz w:val="24"/>
        </w:rPr>
        <w:t>在退出事件发生之前，</w:t>
      </w:r>
      <w:r>
        <w:rPr>
          <w:sz w:val="24"/>
        </w:rPr>
        <w:t>除非</w:t>
      </w:r>
      <w:r>
        <w:rPr>
          <w:rFonts w:hint="eastAsia"/>
          <w:sz w:val="24"/>
        </w:rPr>
        <w:t>本计划另有规定，或</w:t>
      </w:r>
      <w:r>
        <w:rPr>
          <w:sz w:val="24"/>
        </w:rPr>
        <w:t>董事会另行决定，被授予人</w:t>
      </w:r>
      <w:r>
        <w:rPr>
          <w:rFonts w:hint="eastAsia"/>
          <w:sz w:val="24"/>
        </w:rPr>
        <w:t>（</w:t>
      </w:r>
      <w:r>
        <w:rPr>
          <w:sz w:val="24"/>
        </w:rPr>
        <w:t>无论其是否离职</w:t>
      </w:r>
      <w:r>
        <w:rPr>
          <w:rFonts w:hint="eastAsia"/>
          <w:sz w:val="24"/>
        </w:rPr>
        <w:t>）</w:t>
      </w:r>
      <w:r>
        <w:rPr>
          <w:sz w:val="24"/>
        </w:rPr>
        <w:t>不得</w:t>
      </w:r>
      <w:r>
        <w:rPr>
          <w:rFonts w:hint="eastAsia"/>
          <w:sz w:val="24"/>
        </w:rPr>
        <w:t>将其被授予的任何激励股权</w:t>
      </w:r>
      <w:r>
        <w:rPr>
          <w:sz w:val="24"/>
        </w:rPr>
        <w:t>质押、转让、设置任何权利负担或以其他任何方式</w:t>
      </w:r>
      <w:r>
        <w:rPr>
          <w:rFonts w:hint="eastAsia"/>
          <w:sz w:val="24"/>
        </w:rPr>
        <w:t>进行</w:t>
      </w:r>
      <w:r>
        <w:rPr>
          <w:sz w:val="24"/>
        </w:rPr>
        <w:t>处分。</w:t>
      </w:r>
    </w:p>
    <w:p w14:paraId="4D9A1330" w14:textId="77777777" w:rsidR="00733216" w:rsidRDefault="00733216">
      <w:pPr>
        <w:numPr>
          <w:ilvl w:val="0"/>
          <w:numId w:val="11"/>
        </w:numPr>
        <w:overflowPunct w:val="0"/>
        <w:autoSpaceDE w:val="0"/>
        <w:autoSpaceDN w:val="0"/>
        <w:adjustRightInd w:val="0"/>
        <w:snapToGrid w:val="0"/>
        <w:spacing w:beforeLines="50" w:before="156" w:afterLines="50" w:after="156" w:line="300" w:lineRule="auto"/>
        <w:ind w:left="566" w:hangingChars="236" w:hanging="566"/>
        <w:textAlignment w:val="baseline"/>
        <w:rPr>
          <w:color w:val="000000"/>
          <w:kern w:val="0"/>
          <w:sz w:val="24"/>
        </w:rPr>
      </w:pPr>
      <w:r>
        <w:rPr>
          <w:sz w:val="24"/>
        </w:rPr>
        <w:t>在满足本</w:t>
      </w:r>
      <w:r>
        <w:rPr>
          <w:rFonts w:hint="eastAsia"/>
          <w:sz w:val="24"/>
        </w:rPr>
        <w:t>计划</w:t>
      </w:r>
      <w:r>
        <w:rPr>
          <w:sz w:val="24"/>
        </w:rPr>
        <w:t>约定的成熟安排与转让限制的前提下，如果被授予人向公司现有股东</w:t>
      </w:r>
      <w:r>
        <w:rPr>
          <w:rFonts w:hint="eastAsia"/>
          <w:sz w:val="24"/>
        </w:rPr>
        <w:t>（包括其他被授予人）</w:t>
      </w:r>
      <w:r>
        <w:rPr>
          <w:sz w:val="24"/>
        </w:rPr>
        <w:t>之外的任何第三方转让</w:t>
      </w:r>
      <w:r>
        <w:rPr>
          <w:rFonts w:hint="eastAsia"/>
          <w:sz w:val="24"/>
        </w:rPr>
        <w:t>其激励股权</w:t>
      </w:r>
      <w:r>
        <w:rPr>
          <w:sz w:val="24"/>
        </w:rPr>
        <w:t>，被授予人应</w:t>
      </w:r>
      <w:r>
        <w:rPr>
          <w:rFonts w:hint="eastAsia"/>
          <w:sz w:val="24"/>
        </w:rPr>
        <w:t>至少</w:t>
      </w:r>
      <w:r>
        <w:rPr>
          <w:sz w:val="24"/>
        </w:rPr>
        <w:t>提前</w:t>
      </w:r>
      <w:r>
        <w:rPr>
          <w:rFonts w:hint="eastAsia"/>
          <w:sz w:val="24"/>
        </w:rPr>
        <w:t>10</w:t>
      </w:r>
      <w:r>
        <w:rPr>
          <w:rFonts w:hint="eastAsia"/>
          <w:sz w:val="24"/>
        </w:rPr>
        <w:t>个工作日</w:t>
      </w:r>
      <w:r>
        <w:rPr>
          <w:sz w:val="24"/>
        </w:rPr>
        <w:t>通知公司和代持人。在同等条件下，公司其他股东</w:t>
      </w:r>
      <w:r>
        <w:rPr>
          <w:rFonts w:hint="eastAsia"/>
          <w:sz w:val="24"/>
        </w:rPr>
        <w:t>（包括代持人）</w:t>
      </w:r>
      <w:r>
        <w:rPr>
          <w:sz w:val="24"/>
        </w:rPr>
        <w:t>有权按照各自持股比例</w:t>
      </w:r>
      <w:r>
        <w:rPr>
          <w:rFonts w:hint="eastAsia"/>
          <w:sz w:val="24"/>
        </w:rPr>
        <w:t>，</w:t>
      </w:r>
      <w:r>
        <w:rPr>
          <w:sz w:val="24"/>
        </w:rPr>
        <w:t>以与第三方的同等条件优先购买全部或部分拟转让的</w:t>
      </w:r>
      <w:r>
        <w:rPr>
          <w:rFonts w:hint="eastAsia"/>
          <w:sz w:val="24"/>
        </w:rPr>
        <w:t>激励股权</w:t>
      </w:r>
      <w:r>
        <w:rPr>
          <w:sz w:val="24"/>
        </w:rPr>
        <w:t>。</w:t>
      </w:r>
    </w:p>
    <w:p w14:paraId="2ADEED2F" w14:textId="77777777" w:rsidR="00733216" w:rsidRDefault="00733216">
      <w:pPr>
        <w:numPr>
          <w:ilvl w:val="0"/>
          <w:numId w:val="11"/>
        </w:numPr>
        <w:overflowPunct w:val="0"/>
        <w:autoSpaceDE w:val="0"/>
        <w:autoSpaceDN w:val="0"/>
        <w:adjustRightInd w:val="0"/>
        <w:snapToGrid w:val="0"/>
        <w:spacing w:beforeLines="50" w:before="156" w:afterLines="50" w:after="156" w:line="300" w:lineRule="auto"/>
        <w:ind w:left="557" w:hangingChars="236" w:hanging="557"/>
        <w:textAlignment w:val="baseline"/>
        <w:rPr>
          <w:color w:val="000000"/>
          <w:kern w:val="0"/>
          <w:sz w:val="24"/>
        </w:rPr>
      </w:pPr>
      <w:r>
        <w:rPr>
          <w:spacing w:val="-2"/>
          <w:sz w:val="24"/>
        </w:rPr>
        <w:t>公司</w:t>
      </w:r>
      <w:r>
        <w:rPr>
          <w:rFonts w:hint="eastAsia"/>
          <w:spacing w:val="-2"/>
          <w:sz w:val="24"/>
        </w:rPr>
        <w:t>首次</w:t>
      </w:r>
      <w:r>
        <w:rPr>
          <w:spacing w:val="-2"/>
          <w:sz w:val="24"/>
        </w:rPr>
        <w:t>公开发行</w:t>
      </w:r>
      <w:r>
        <w:rPr>
          <w:rFonts w:hint="eastAsia"/>
          <w:spacing w:val="-2"/>
          <w:sz w:val="24"/>
        </w:rPr>
        <w:t>股票并</w:t>
      </w:r>
      <w:r>
        <w:rPr>
          <w:spacing w:val="-2"/>
          <w:sz w:val="24"/>
        </w:rPr>
        <w:t>上市</w:t>
      </w:r>
      <w:r>
        <w:rPr>
          <w:rFonts w:hint="eastAsia"/>
          <w:spacing w:val="-2"/>
          <w:sz w:val="24"/>
        </w:rPr>
        <w:t>（包括新三板挂牌）完成后，激励股权的转让还应适用上市公司（</w:t>
      </w:r>
      <w:r>
        <w:rPr>
          <w:rFonts w:hint="eastAsia"/>
          <w:sz w:val="24"/>
        </w:rPr>
        <w:t>包括</w:t>
      </w:r>
      <w:r>
        <w:rPr>
          <w:rFonts w:hint="eastAsia"/>
          <w:spacing w:val="-2"/>
          <w:sz w:val="24"/>
        </w:rPr>
        <w:t>新三板挂牌的股票）股票转让的相关规定。若本条第</w:t>
      </w:r>
      <w:r>
        <w:rPr>
          <w:rFonts w:hint="eastAsia"/>
          <w:spacing w:val="-2"/>
          <w:sz w:val="24"/>
        </w:rPr>
        <w:t>1</w:t>
      </w:r>
      <w:r>
        <w:rPr>
          <w:rFonts w:hint="eastAsia"/>
          <w:spacing w:val="-2"/>
          <w:sz w:val="24"/>
        </w:rPr>
        <w:t>款和第</w:t>
      </w:r>
      <w:r>
        <w:rPr>
          <w:rFonts w:hint="eastAsia"/>
          <w:spacing w:val="-2"/>
          <w:sz w:val="24"/>
        </w:rPr>
        <w:t>2</w:t>
      </w:r>
      <w:r>
        <w:rPr>
          <w:rFonts w:hint="eastAsia"/>
          <w:spacing w:val="-2"/>
          <w:sz w:val="24"/>
        </w:rPr>
        <w:t>款的规定与上市公司（包括新三板挂牌的股票）股票转让的规定冲突</w:t>
      </w:r>
      <w:r>
        <w:rPr>
          <w:rFonts w:hint="eastAsia"/>
          <w:spacing w:val="-2"/>
          <w:sz w:val="24"/>
        </w:rPr>
        <w:lastRenderedPageBreak/>
        <w:t>的，则适用上市公司（包括新三板挂牌的股票）股票转让的规定。</w:t>
      </w:r>
    </w:p>
    <w:p w14:paraId="453DE842"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31" w:name="_Toc392677036"/>
      <w:bookmarkStart w:id="32" w:name="_Toc396427736"/>
      <w:bookmarkStart w:id="33" w:name="_Toc422860889"/>
      <w:bookmarkStart w:id="34" w:name="_Toc423042374"/>
      <w:bookmarkStart w:id="35" w:name="_Toc423300435"/>
      <w:bookmarkStart w:id="36" w:name="_Toc12628"/>
      <w:bookmarkStart w:id="37" w:name="_Toc426381839"/>
      <w:r>
        <w:rPr>
          <w:rFonts w:hint="eastAsia"/>
          <w:bCs w:val="0"/>
          <w:sz w:val="24"/>
          <w:szCs w:val="24"/>
        </w:rPr>
        <w:t>全职工作、竞业禁止与禁止劝诱</w:t>
      </w:r>
      <w:bookmarkEnd w:id="31"/>
      <w:bookmarkEnd w:id="32"/>
      <w:bookmarkEnd w:id="33"/>
      <w:bookmarkEnd w:id="34"/>
      <w:bookmarkEnd w:id="35"/>
      <w:bookmarkEnd w:id="36"/>
      <w:bookmarkEnd w:id="37"/>
    </w:p>
    <w:p w14:paraId="7304110D" w14:textId="77777777" w:rsidR="00733216" w:rsidRDefault="00733216">
      <w:pPr>
        <w:numPr>
          <w:ilvl w:val="0"/>
          <w:numId w:val="12"/>
        </w:numPr>
        <w:tabs>
          <w:tab w:val="left" w:pos="567"/>
        </w:tabs>
        <w:adjustRightInd w:val="0"/>
        <w:snapToGrid w:val="0"/>
        <w:spacing w:beforeLines="50" w:before="156" w:afterLines="50" w:after="156" w:line="300" w:lineRule="auto"/>
        <w:rPr>
          <w:color w:val="000000"/>
          <w:sz w:val="24"/>
        </w:rPr>
      </w:pPr>
      <w:r>
        <w:rPr>
          <w:rFonts w:hint="eastAsia"/>
          <w:color w:val="000000"/>
          <w:sz w:val="24"/>
        </w:rPr>
        <w:t>全职工作</w:t>
      </w:r>
    </w:p>
    <w:p w14:paraId="7E0F2132" w14:textId="77777777" w:rsidR="00733216" w:rsidRDefault="00733216">
      <w:pPr>
        <w:spacing w:beforeLines="50" w:before="156" w:afterLines="50" w:after="156" w:line="300" w:lineRule="auto"/>
        <w:ind w:leftChars="270" w:left="567"/>
        <w:rPr>
          <w:color w:val="000000"/>
          <w:sz w:val="24"/>
        </w:rPr>
      </w:pPr>
      <w:r>
        <w:rPr>
          <w:rFonts w:hint="eastAsia"/>
          <w:color w:val="000000"/>
          <w:sz w:val="24"/>
        </w:rPr>
        <w:t>作为授予激励股权的条件，被</w:t>
      </w:r>
      <w:r>
        <w:rPr>
          <w:rFonts w:hint="eastAsia"/>
          <w:sz w:val="24"/>
        </w:rPr>
        <w:t>授予</w:t>
      </w:r>
      <w:r>
        <w:rPr>
          <w:rFonts w:hint="eastAsia"/>
          <w:color w:val="000000"/>
          <w:sz w:val="24"/>
        </w:rPr>
        <w:t>人应自授予日起将其全部精力投入公司经营、管理中，并结束其他劳动关系或工作关系，且不得在任何第三方兼职。</w:t>
      </w:r>
    </w:p>
    <w:p w14:paraId="25797693" w14:textId="77777777" w:rsidR="00733216" w:rsidRDefault="00733216">
      <w:pPr>
        <w:numPr>
          <w:ilvl w:val="0"/>
          <w:numId w:val="12"/>
        </w:numPr>
        <w:tabs>
          <w:tab w:val="left" w:pos="567"/>
        </w:tabs>
        <w:adjustRightInd w:val="0"/>
        <w:snapToGrid w:val="0"/>
        <w:spacing w:beforeLines="50" w:before="156" w:afterLines="50" w:after="156" w:line="300" w:lineRule="auto"/>
        <w:rPr>
          <w:color w:val="000000"/>
          <w:sz w:val="24"/>
        </w:rPr>
      </w:pPr>
      <w:r>
        <w:rPr>
          <w:rFonts w:hint="eastAsia"/>
          <w:color w:val="000000"/>
          <w:sz w:val="24"/>
        </w:rPr>
        <w:t>竞业禁止</w:t>
      </w:r>
    </w:p>
    <w:p w14:paraId="3FC69F2C" w14:textId="77777777" w:rsidR="00733216" w:rsidRDefault="00733216">
      <w:pPr>
        <w:spacing w:beforeLines="50" w:before="156" w:afterLines="50" w:after="156" w:line="300" w:lineRule="auto"/>
        <w:ind w:leftChars="270" w:left="567"/>
        <w:rPr>
          <w:color w:val="000000"/>
          <w:sz w:val="24"/>
        </w:rPr>
      </w:pPr>
      <w:r>
        <w:rPr>
          <w:rFonts w:hint="eastAsia"/>
          <w:color w:val="000000"/>
          <w:sz w:val="24"/>
        </w:rPr>
        <w:t>公司可基于其自主判断，要求被授予人在公司任职期间及自离职起</w:t>
      </w:r>
      <w:r>
        <w:rPr>
          <w:rFonts w:hint="eastAsia"/>
          <w:color w:val="000000"/>
          <w:sz w:val="24"/>
        </w:rPr>
        <w:t>2</w:t>
      </w:r>
      <w:r>
        <w:rPr>
          <w:rFonts w:hint="eastAsia"/>
          <w:color w:val="000000"/>
          <w:sz w:val="24"/>
        </w:rPr>
        <w:t>年内，非经公司书面同意，不得到与公司有竞争关系的其他用人单位任职，或者自己参与、经营、投资与公司有竞争关系的企业，但投资于在境内外资本市场的上市公司且投资额不超过该上市公司股本总额</w:t>
      </w:r>
      <w:r>
        <w:rPr>
          <w:color w:val="000000"/>
          <w:sz w:val="24"/>
        </w:rPr>
        <w:t>5%</w:t>
      </w:r>
      <w:r>
        <w:rPr>
          <w:rFonts w:hint="eastAsia"/>
          <w:color w:val="000000"/>
          <w:sz w:val="24"/>
        </w:rPr>
        <w:t>的除外。在此情形下，公司将与被授予人另行签署相应竞业禁止协议。</w:t>
      </w:r>
    </w:p>
    <w:p w14:paraId="41D5368C" w14:textId="77777777" w:rsidR="00733216" w:rsidRDefault="00733216">
      <w:pPr>
        <w:numPr>
          <w:ilvl w:val="0"/>
          <w:numId w:val="12"/>
        </w:numPr>
        <w:tabs>
          <w:tab w:val="left" w:pos="567"/>
        </w:tabs>
        <w:adjustRightInd w:val="0"/>
        <w:snapToGrid w:val="0"/>
        <w:spacing w:beforeLines="50" w:before="156" w:afterLines="50" w:after="156" w:line="300" w:lineRule="auto"/>
        <w:rPr>
          <w:color w:val="000000"/>
          <w:sz w:val="24"/>
        </w:rPr>
      </w:pPr>
      <w:r>
        <w:rPr>
          <w:rFonts w:hint="eastAsia"/>
          <w:color w:val="000000"/>
          <w:sz w:val="24"/>
        </w:rPr>
        <w:t>禁止劝诱</w:t>
      </w:r>
    </w:p>
    <w:p w14:paraId="2B9A715A" w14:textId="77777777" w:rsidR="00733216" w:rsidRDefault="00733216">
      <w:pPr>
        <w:tabs>
          <w:tab w:val="left" w:pos="567"/>
        </w:tabs>
        <w:overflowPunct w:val="0"/>
        <w:autoSpaceDE w:val="0"/>
        <w:autoSpaceDN w:val="0"/>
        <w:adjustRightInd w:val="0"/>
        <w:snapToGrid w:val="0"/>
        <w:spacing w:beforeLines="50" w:before="156" w:afterLines="50" w:after="156" w:line="300" w:lineRule="auto"/>
        <w:ind w:leftChars="269" w:left="565" w:firstLine="1"/>
        <w:textAlignment w:val="baseline"/>
        <w:rPr>
          <w:sz w:val="24"/>
        </w:rPr>
      </w:pPr>
      <w:r>
        <w:rPr>
          <w:rFonts w:hint="eastAsia"/>
          <w:color w:val="000000"/>
          <w:sz w:val="24"/>
        </w:rPr>
        <w:t>非经公司书面同意，被授予人不得直接或间接聘用公司的员工，或者以任何形式诱使公司员工离开公司。</w:t>
      </w:r>
    </w:p>
    <w:p w14:paraId="5EFB5107"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38" w:name="_Toc423300436"/>
      <w:bookmarkStart w:id="39" w:name="_Toc6663"/>
      <w:bookmarkStart w:id="40" w:name="_Toc426381840"/>
      <w:r>
        <w:rPr>
          <w:rFonts w:hint="eastAsia"/>
          <w:bCs w:val="0"/>
          <w:sz w:val="24"/>
          <w:szCs w:val="24"/>
        </w:rPr>
        <w:t>计划调整</w:t>
      </w:r>
      <w:bookmarkEnd w:id="38"/>
      <w:bookmarkEnd w:id="39"/>
      <w:bookmarkEnd w:id="40"/>
    </w:p>
    <w:p w14:paraId="6A605062" w14:textId="77777777" w:rsidR="00733216" w:rsidRDefault="00733216">
      <w:pPr>
        <w:adjustRightInd w:val="0"/>
        <w:snapToGrid w:val="0"/>
        <w:spacing w:beforeLines="50" w:before="156" w:afterLines="50" w:after="156" w:line="300" w:lineRule="auto"/>
        <w:ind w:leftChars="270" w:left="567"/>
        <w:rPr>
          <w:kern w:val="0"/>
          <w:sz w:val="24"/>
        </w:rPr>
      </w:pPr>
      <w:r>
        <w:rPr>
          <w:kern w:val="0"/>
          <w:sz w:val="24"/>
        </w:rPr>
        <w:t>公司出现下述情形之一时，董事会决定是否</w:t>
      </w:r>
      <w:r>
        <w:rPr>
          <w:rFonts w:hint="eastAsia"/>
          <w:kern w:val="0"/>
          <w:sz w:val="24"/>
        </w:rPr>
        <w:t>调整</w:t>
      </w:r>
      <w:r>
        <w:rPr>
          <w:kern w:val="0"/>
          <w:sz w:val="24"/>
        </w:rPr>
        <w:t>本计划：</w:t>
      </w:r>
    </w:p>
    <w:p w14:paraId="0BF8AD73" w14:textId="77777777" w:rsidR="00733216" w:rsidRDefault="00733216">
      <w:pPr>
        <w:numPr>
          <w:ilvl w:val="0"/>
          <w:numId w:val="13"/>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rFonts w:hint="eastAsia"/>
          <w:sz w:val="24"/>
        </w:rPr>
        <w:t>公司</w:t>
      </w:r>
      <w:r>
        <w:rPr>
          <w:sz w:val="24"/>
        </w:rPr>
        <w:t>合并或分立；或</w:t>
      </w:r>
    </w:p>
    <w:p w14:paraId="5E22D331" w14:textId="77777777" w:rsidR="00733216" w:rsidRDefault="00733216">
      <w:pPr>
        <w:numPr>
          <w:ilvl w:val="0"/>
          <w:numId w:val="13"/>
        </w:numPr>
        <w:tabs>
          <w:tab w:val="clear" w:pos="567"/>
          <w:tab w:val="left" w:pos="1134"/>
        </w:tabs>
        <w:overflowPunct w:val="0"/>
        <w:autoSpaceDE w:val="0"/>
        <w:autoSpaceDN w:val="0"/>
        <w:adjustRightInd w:val="0"/>
        <w:snapToGrid w:val="0"/>
        <w:spacing w:beforeLines="50" w:before="156" w:afterLines="50" w:after="156" w:line="300" w:lineRule="auto"/>
        <w:ind w:leftChars="270" w:left="1133" w:hangingChars="236" w:hanging="566"/>
        <w:textAlignment w:val="baseline"/>
        <w:rPr>
          <w:sz w:val="24"/>
        </w:rPr>
      </w:pPr>
      <w:r>
        <w:rPr>
          <w:sz w:val="24"/>
        </w:rPr>
        <w:t>董事会认为应对本计划进行</w:t>
      </w:r>
      <w:r>
        <w:rPr>
          <w:rFonts w:hint="eastAsia"/>
          <w:sz w:val="24"/>
        </w:rPr>
        <w:t>调整</w:t>
      </w:r>
      <w:r>
        <w:rPr>
          <w:sz w:val="24"/>
        </w:rPr>
        <w:t>的其他情形。</w:t>
      </w:r>
    </w:p>
    <w:p w14:paraId="790CE466"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41" w:name="_Toc423300437"/>
      <w:bookmarkStart w:id="42" w:name="_Toc22151"/>
      <w:bookmarkStart w:id="43" w:name="_Toc426381841"/>
      <w:r>
        <w:rPr>
          <w:bCs w:val="0"/>
          <w:sz w:val="24"/>
          <w:szCs w:val="24"/>
        </w:rPr>
        <w:t>资金及税费</w:t>
      </w:r>
      <w:bookmarkEnd w:id="41"/>
      <w:bookmarkEnd w:id="42"/>
      <w:bookmarkEnd w:id="43"/>
    </w:p>
    <w:p w14:paraId="7EA328F1" w14:textId="77777777" w:rsidR="00733216" w:rsidRDefault="00733216">
      <w:pPr>
        <w:adjustRightInd w:val="0"/>
        <w:snapToGrid w:val="0"/>
        <w:spacing w:beforeLines="50" w:before="156" w:afterLines="50" w:after="156" w:line="300" w:lineRule="auto"/>
        <w:ind w:leftChars="270" w:left="567"/>
        <w:rPr>
          <w:sz w:val="24"/>
        </w:rPr>
      </w:pPr>
      <w:r>
        <w:rPr>
          <w:rFonts w:hint="eastAsia"/>
          <w:sz w:val="24"/>
        </w:rPr>
        <w:t>被授予人购买激励股权的资金由被授予人自行解决，</w:t>
      </w:r>
      <w:r>
        <w:rPr>
          <w:sz w:val="24"/>
        </w:rPr>
        <w:t>公司不对被授予人提供资金支持。因参与本计划而获得的收益，被授予人应按照国家税收法律法规缴纳个人所得税或其他税费。</w:t>
      </w:r>
    </w:p>
    <w:p w14:paraId="5466AA8C"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44" w:name="_Toc423300438"/>
      <w:bookmarkStart w:id="45" w:name="_Toc26866"/>
      <w:bookmarkStart w:id="46" w:name="_Toc426381842"/>
      <w:r>
        <w:rPr>
          <w:bCs w:val="0"/>
          <w:sz w:val="24"/>
          <w:szCs w:val="24"/>
        </w:rPr>
        <w:t>修订与终止</w:t>
      </w:r>
      <w:bookmarkEnd w:id="44"/>
      <w:bookmarkEnd w:id="45"/>
      <w:bookmarkEnd w:id="46"/>
    </w:p>
    <w:p w14:paraId="01A9A696" w14:textId="77777777" w:rsidR="00733216" w:rsidRDefault="00733216">
      <w:pPr>
        <w:adjustRightInd w:val="0"/>
        <w:snapToGrid w:val="0"/>
        <w:spacing w:beforeLines="50" w:before="156" w:afterLines="50" w:after="156" w:line="300" w:lineRule="auto"/>
        <w:ind w:leftChars="270" w:left="567"/>
        <w:rPr>
          <w:sz w:val="24"/>
        </w:rPr>
      </w:pPr>
      <w:r>
        <w:rPr>
          <w:sz w:val="24"/>
        </w:rPr>
        <w:t>董事会有权在任何时间修改、暂停或终止本计划。</w:t>
      </w:r>
    </w:p>
    <w:p w14:paraId="64688748" w14:textId="77777777" w:rsidR="00733216" w:rsidRDefault="00733216">
      <w:pPr>
        <w:adjustRightInd w:val="0"/>
        <w:snapToGrid w:val="0"/>
        <w:spacing w:beforeLines="50" w:before="156" w:afterLines="50" w:after="156" w:line="300" w:lineRule="auto"/>
        <w:ind w:leftChars="270" w:left="567"/>
        <w:rPr>
          <w:sz w:val="24"/>
        </w:rPr>
      </w:pPr>
      <w:r>
        <w:rPr>
          <w:rFonts w:hint="eastAsia"/>
          <w:sz w:val="24"/>
        </w:rPr>
        <w:t>若公司完成首次</w:t>
      </w:r>
      <w:r>
        <w:rPr>
          <w:sz w:val="24"/>
        </w:rPr>
        <w:t>公开发行</w:t>
      </w:r>
      <w:r>
        <w:rPr>
          <w:rFonts w:hint="eastAsia"/>
          <w:sz w:val="24"/>
        </w:rPr>
        <w:t>股票并</w:t>
      </w:r>
      <w:r>
        <w:rPr>
          <w:sz w:val="24"/>
        </w:rPr>
        <w:t>上市</w:t>
      </w:r>
      <w:r>
        <w:rPr>
          <w:rFonts w:hint="eastAsia"/>
          <w:sz w:val="24"/>
        </w:rPr>
        <w:t>（包括新三板挂牌），则公司可根据届时的上市公司股</w:t>
      </w:r>
      <w:r>
        <w:rPr>
          <w:rFonts w:hint="eastAsia"/>
          <w:spacing w:val="-2"/>
          <w:sz w:val="24"/>
        </w:rPr>
        <w:t>权激励的相关法律法规的规定对本计划进行相应修改。</w:t>
      </w:r>
    </w:p>
    <w:p w14:paraId="191AB73E" w14:textId="77777777" w:rsidR="00733216" w:rsidRDefault="00733216">
      <w:pPr>
        <w:pStyle w:val="1"/>
        <w:numPr>
          <w:ilvl w:val="0"/>
          <w:numId w:val="1"/>
        </w:numPr>
        <w:tabs>
          <w:tab w:val="left" w:pos="567"/>
        </w:tabs>
        <w:spacing w:beforeLines="50" w:before="156" w:afterLines="50" w:after="156" w:line="300" w:lineRule="auto"/>
        <w:ind w:left="567" w:hanging="567"/>
        <w:jc w:val="left"/>
        <w:rPr>
          <w:bCs w:val="0"/>
          <w:sz w:val="24"/>
          <w:szCs w:val="24"/>
        </w:rPr>
      </w:pPr>
      <w:bookmarkStart w:id="47" w:name="_Toc423300439"/>
      <w:bookmarkStart w:id="48" w:name="_Toc5856"/>
      <w:bookmarkStart w:id="49" w:name="_Toc426381843"/>
      <w:r>
        <w:rPr>
          <w:bCs w:val="0"/>
          <w:sz w:val="24"/>
          <w:szCs w:val="24"/>
        </w:rPr>
        <w:t>批准生效</w:t>
      </w:r>
      <w:bookmarkEnd w:id="47"/>
      <w:bookmarkEnd w:id="48"/>
      <w:bookmarkEnd w:id="49"/>
    </w:p>
    <w:p w14:paraId="23984D2B" w14:textId="1A01F318" w:rsidR="00564EFF" w:rsidRPr="00996EBF" w:rsidRDefault="00733216" w:rsidP="00996EBF">
      <w:pPr>
        <w:adjustRightInd w:val="0"/>
        <w:snapToGrid w:val="0"/>
        <w:spacing w:beforeLines="50" w:before="156" w:afterLines="50" w:after="156" w:line="300" w:lineRule="auto"/>
        <w:ind w:leftChars="270" w:left="567"/>
        <w:rPr>
          <w:rFonts w:hint="eastAsia"/>
          <w:sz w:val="24"/>
        </w:rPr>
      </w:pPr>
      <w:r>
        <w:rPr>
          <w:sz w:val="24"/>
        </w:rPr>
        <w:t>本计划经股东会批准后生效</w:t>
      </w:r>
      <w:r>
        <w:rPr>
          <w:rFonts w:hint="eastAsia"/>
          <w:sz w:val="24"/>
        </w:rPr>
        <w:t>，由公司董事会负责解释</w:t>
      </w:r>
      <w:r>
        <w:rPr>
          <w:sz w:val="24"/>
        </w:rPr>
        <w:t>。</w:t>
      </w:r>
      <w:bookmarkStart w:id="50" w:name="_GoBack"/>
      <w:bookmarkEnd w:id="50"/>
    </w:p>
    <w:sectPr w:rsidR="00564EFF" w:rsidRPr="00996EBF">
      <w:headerReference w:type="even" r:id="rId7"/>
      <w:headerReference w:type="default" r:id="rId8"/>
      <w:footerReference w:type="even" r:id="rId9"/>
      <w:footerReference w:type="default" r:id="rId10"/>
      <w:headerReference w:type="first" r:id="rId11"/>
      <w:footerReference w:type="first" r:id="rId12"/>
      <w:pgSz w:w="11906" w:h="16838"/>
      <w:pgMar w:top="1361" w:right="2125" w:bottom="1247" w:left="136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B2FE" w14:textId="77777777" w:rsidR="009C245C" w:rsidRDefault="009C245C">
      <w:r>
        <w:separator/>
      </w:r>
    </w:p>
  </w:endnote>
  <w:endnote w:type="continuationSeparator" w:id="0">
    <w:p w14:paraId="3999F89C" w14:textId="77777777" w:rsidR="009C245C" w:rsidRDefault="009C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E1D4" w14:textId="77777777" w:rsidR="00733216" w:rsidRDefault="00733216">
    <w:pPr>
      <w:pStyle w:val="ad"/>
      <w:framePr w:wrap="around" w:vAnchor="text" w:hAnchor="margin" w:xAlign="right" w:y="1"/>
      <w:rPr>
        <w:rStyle w:val="aa"/>
      </w:rPr>
    </w:pPr>
    <w:r>
      <w:fldChar w:fldCharType="begin"/>
    </w:r>
    <w:r>
      <w:rPr>
        <w:rStyle w:val="aa"/>
      </w:rPr>
      <w:instrText xml:space="preserve">PAGE  </w:instrText>
    </w:r>
    <w:r>
      <w:fldChar w:fldCharType="end"/>
    </w:r>
  </w:p>
  <w:p w14:paraId="09CF8D3C" w14:textId="77777777" w:rsidR="00733216" w:rsidRDefault="007332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B083" w14:textId="61A6D29A" w:rsidR="00733216" w:rsidRDefault="00733216">
    <w:pPr>
      <w:pStyle w:val="ad"/>
      <w:jc w:val="center"/>
    </w:pPr>
    <w:r>
      <w:fldChar w:fldCharType="begin"/>
    </w:r>
    <w:r>
      <w:instrText xml:space="preserve"> PAGE   \* MERGEFORMAT </w:instrText>
    </w:r>
    <w:r>
      <w:fldChar w:fldCharType="separate"/>
    </w:r>
    <w:r w:rsidR="00996EBF" w:rsidRPr="00996EBF">
      <w:rPr>
        <w:noProof/>
        <w:lang w:val="zh-CN"/>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BCA3" w14:textId="77777777" w:rsidR="00733216" w:rsidRDefault="007332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352D" w14:textId="77777777" w:rsidR="009C245C" w:rsidRDefault="009C245C">
      <w:r>
        <w:separator/>
      </w:r>
    </w:p>
  </w:footnote>
  <w:footnote w:type="continuationSeparator" w:id="0">
    <w:p w14:paraId="493D9AE6" w14:textId="77777777" w:rsidR="009C245C" w:rsidRDefault="009C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1227" w14:textId="77777777" w:rsidR="008E38BD" w:rsidRDefault="008E38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E549" w14:textId="77777777" w:rsidR="00733216" w:rsidRDefault="009C245C">
    <w:pPr>
      <w:pStyle w:val="a8"/>
    </w:pPr>
    <w:r>
      <w:pict w14:anchorId="2643D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42.55pt;height:73pt;z-index:-251659264;mso-wrap-edited:f;mso-position-horizontal:center;mso-position-horizontal-relative:margin;mso-position-vertical:center;mso-position-vertical-relative:margin" wrapcoords="8347 0 403 0 183 1781 805 3563 403 5122 -37 7126 -37 8239 1172 10689 1684 10689 915 12025 696 12915 659 14252 37 20487 293 21155 6883 21377 7249 21377 9519 21377 21600 18482 21600 15588 18927 14252 18635 10689 18781 7126 19403 7126 21600 4454 21600 1559 20648 1336 8677 0 8347 0" fillcolor="silver" stroked="f">
          <v:fill opacity=".5"/>
          <v:textpath style="font-family:&quot;微软雅黑&quot;;font-size:66pt" trim="t" string="法务VC"/>
          <o:lock v:ext="edit" aspectratio="t" text="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31CF" w14:textId="77777777" w:rsidR="00733216" w:rsidRDefault="009C245C">
    <w:pPr>
      <w:pStyle w:val="a8"/>
    </w:pPr>
    <w:r>
      <w:pict w14:anchorId="14EDE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42.55pt;height:73pt;z-index:-251658240;mso-wrap-edited:f;mso-position-horizontal:center;mso-position-horizontal-relative:margin;mso-position-vertical:center;mso-position-vertical-relative:margin" wrapcoords="8347 0 403 0 183 1781 805 3563 403 5122 -37 7126 -37 8239 1172 10689 1684 10689 915 12025 696 12915 659 14252 37 20487 293 21155 6883 21377 7249 21377 9519 21377 21600 18482 21600 15588 18927 14252 18635 10689 18781 7126 19403 7126 21600 4454 21600 1559 20648 1336 8677 0 8347 0" fillcolor="silver" stroked="f">
          <v:fill opacity=".5"/>
          <v:textpath style="font-family:&quot;微软雅黑&quot;;font-size:66pt" trim="t" string="法务VC"/>
          <o:lock v:ext="edit" aspectratio="t" text="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6FF"/>
    <w:multiLevelType w:val="multilevel"/>
    <w:tmpl w:val="0B3D46FF"/>
    <w:lvl w:ilvl="0">
      <w:start w:val="1"/>
      <w:numFmt w:val="decimal"/>
      <w:lvlText w:val="%1."/>
      <w:lvlJc w:val="left"/>
      <w:pPr>
        <w:tabs>
          <w:tab w:val="num" w:pos="567"/>
        </w:tabs>
        <w:ind w:left="0" w:firstLine="0"/>
      </w:pPr>
      <w:rPr>
        <w:rFonts w:ascii="Times New Roman" w:hAnsi="Times New Roman" w:cs="Times New Roman"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EC641CF"/>
    <w:multiLevelType w:val="multilevel"/>
    <w:tmpl w:val="1EC641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4268EC"/>
    <w:multiLevelType w:val="multilevel"/>
    <w:tmpl w:val="394268E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95D6BBF"/>
    <w:multiLevelType w:val="multilevel"/>
    <w:tmpl w:val="395D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5D94955"/>
    <w:multiLevelType w:val="multilevel"/>
    <w:tmpl w:val="45D94955"/>
    <w:lvl w:ilvl="0">
      <w:start w:val="1"/>
      <w:numFmt w:val="decimal"/>
      <w:lvlText w:val="(%1)"/>
      <w:lvlJc w:val="left"/>
      <w:pPr>
        <w:tabs>
          <w:tab w:val="num" w:pos="567"/>
        </w:tabs>
        <w:ind w:left="0" w:firstLine="0"/>
      </w:pPr>
      <w:rPr>
        <w:rFonts w:ascii="Times New Roman" w:eastAsia="宋体"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5F911C0"/>
    <w:multiLevelType w:val="multilevel"/>
    <w:tmpl w:val="45F911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15:restartNumberingAfterBreak="0">
    <w:nsid w:val="5E983ACF"/>
    <w:multiLevelType w:val="multilevel"/>
    <w:tmpl w:val="5E983ACF"/>
    <w:lvl w:ilvl="0">
      <w:start w:val="1"/>
      <w:numFmt w:val="decimal"/>
      <w:lvlText w:val="(%1)"/>
      <w:lvlJc w:val="left"/>
      <w:pPr>
        <w:tabs>
          <w:tab w:val="num" w:pos="567"/>
        </w:tabs>
        <w:ind w:left="0" w:firstLine="0"/>
      </w:pPr>
      <w:rPr>
        <w:rFonts w:ascii="Times New Roman" w:hAnsi="Times New Roman" w:cs="Times New Roman"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39E70AC"/>
    <w:multiLevelType w:val="multilevel"/>
    <w:tmpl w:val="639E70AC"/>
    <w:lvl w:ilvl="0">
      <w:start w:val="1"/>
      <w:numFmt w:val="decimal"/>
      <w:lvlText w:val="%1."/>
      <w:lvlJc w:val="left"/>
      <w:pPr>
        <w:ind w:left="42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61573AE"/>
    <w:multiLevelType w:val="multilevel"/>
    <w:tmpl w:val="661573AE"/>
    <w:lvl w:ilvl="0">
      <w:start w:val="1"/>
      <w:numFmt w:val="decimal"/>
      <w:lvlText w:val="%1."/>
      <w:lvlJc w:val="left"/>
      <w:pPr>
        <w:ind w:left="990" w:hanging="420"/>
      </w:pPr>
      <w:rPr>
        <w:rFonts w:ascii="Times New Roman" w:hAnsi="Times New Roman" w:cs="Times New Roman" w:hint="default"/>
        <w:b w:val="0"/>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9" w15:restartNumberingAfterBreak="0">
    <w:nsid w:val="709E25C5"/>
    <w:multiLevelType w:val="multilevel"/>
    <w:tmpl w:val="709E25C5"/>
    <w:lvl w:ilvl="0">
      <w:start w:val="1"/>
      <w:numFmt w:val="decimal"/>
      <w:lvlText w:val="%1."/>
      <w:lvlJc w:val="left"/>
      <w:pPr>
        <w:ind w:left="720" w:hanging="7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2CD6026"/>
    <w:multiLevelType w:val="multilevel"/>
    <w:tmpl w:val="72CD6026"/>
    <w:lvl w:ilvl="0">
      <w:start w:val="1"/>
      <w:numFmt w:val="decimal"/>
      <w:lvlText w:val="(%1)"/>
      <w:lvlJc w:val="left"/>
      <w:pPr>
        <w:tabs>
          <w:tab w:val="num" w:pos="567"/>
        </w:tabs>
        <w:ind w:left="0" w:firstLine="0"/>
      </w:pPr>
      <w:rPr>
        <w:rFonts w:ascii="Times New Roman" w:eastAsia="宋体"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72D46D6A"/>
    <w:multiLevelType w:val="multilevel"/>
    <w:tmpl w:val="72D46D6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15:restartNumberingAfterBreak="0">
    <w:nsid w:val="78AD519B"/>
    <w:multiLevelType w:val="multilevel"/>
    <w:tmpl w:val="78AD519B"/>
    <w:lvl w:ilvl="0">
      <w:start w:val="1"/>
      <w:numFmt w:val="decimal"/>
      <w:lvlText w:val="(%1)"/>
      <w:lvlJc w:val="left"/>
      <w:pPr>
        <w:ind w:left="927" w:hanging="360"/>
      </w:pPr>
      <w:rPr>
        <w:rFonts w:hint="default"/>
        <w:color w:val="00000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8"/>
  </w:num>
  <w:num w:numId="3">
    <w:abstractNumId w:val="9"/>
  </w:num>
  <w:num w:numId="4">
    <w:abstractNumId w:val="4"/>
  </w:num>
  <w:num w:numId="5">
    <w:abstractNumId w:val="5"/>
  </w:num>
  <w:num w:numId="6">
    <w:abstractNumId w:val="7"/>
  </w:num>
  <w:num w:numId="7">
    <w:abstractNumId w:val="12"/>
  </w:num>
  <w:num w:numId="8">
    <w:abstractNumId w:val="11"/>
  </w:num>
  <w:num w:numId="9">
    <w:abstractNumId w:val="3"/>
  </w:num>
  <w:num w:numId="10">
    <w:abstractNumId w:val="6"/>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1"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8B"/>
    <w:rsid w:val="00001A73"/>
    <w:rsid w:val="00002850"/>
    <w:rsid w:val="00002E10"/>
    <w:rsid w:val="00003154"/>
    <w:rsid w:val="000043C9"/>
    <w:rsid w:val="0000572D"/>
    <w:rsid w:val="00005B55"/>
    <w:rsid w:val="000074E2"/>
    <w:rsid w:val="00010297"/>
    <w:rsid w:val="00010D1B"/>
    <w:rsid w:val="0001284E"/>
    <w:rsid w:val="00012C95"/>
    <w:rsid w:val="00013C78"/>
    <w:rsid w:val="00014BC5"/>
    <w:rsid w:val="000156F5"/>
    <w:rsid w:val="00016F73"/>
    <w:rsid w:val="00020743"/>
    <w:rsid w:val="00020A5B"/>
    <w:rsid w:val="00021B70"/>
    <w:rsid w:val="000222DF"/>
    <w:rsid w:val="00024EA7"/>
    <w:rsid w:val="000254AC"/>
    <w:rsid w:val="00025698"/>
    <w:rsid w:val="0002666D"/>
    <w:rsid w:val="00026720"/>
    <w:rsid w:val="000279DF"/>
    <w:rsid w:val="00027A72"/>
    <w:rsid w:val="0003253C"/>
    <w:rsid w:val="00032DA9"/>
    <w:rsid w:val="000334F2"/>
    <w:rsid w:val="0003782F"/>
    <w:rsid w:val="0004036A"/>
    <w:rsid w:val="00042EC7"/>
    <w:rsid w:val="000441E8"/>
    <w:rsid w:val="00045397"/>
    <w:rsid w:val="00045DF7"/>
    <w:rsid w:val="00045FBD"/>
    <w:rsid w:val="000474C5"/>
    <w:rsid w:val="00047A41"/>
    <w:rsid w:val="00050476"/>
    <w:rsid w:val="00050E7A"/>
    <w:rsid w:val="00051EC1"/>
    <w:rsid w:val="00053DF7"/>
    <w:rsid w:val="00054765"/>
    <w:rsid w:val="00055A46"/>
    <w:rsid w:val="00055CB4"/>
    <w:rsid w:val="00057E4C"/>
    <w:rsid w:val="00060037"/>
    <w:rsid w:val="000607BA"/>
    <w:rsid w:val="0006115B"/>
    <w:rsid w:val="00062253"/>
    <w:rsid w:val="00062FE6"/>
    <w:rsid w:val="00064174"/>
    <w:rsid w:val="000648AE"/>
    <w:rsid w:val="00064FA9"/>
    <w:rsid w:val="000658C0"/>
    <w:rsid w:val="0006601C"/>
    <w:rsid w:val="00066955"/>
    <w:rsid w:val="000669E7"/>
    <w:rsid w:val="00066A08"/>
    <w:rsid w:val="00067A96"/>
    <w:rsid w:val="000705E8"/>
    <w:rsid w:val="0007350A"/>
    <w:rsid w:val="00077CB3"/>
    <w:rsid w:val="00081940"/>
    <w:rsid w:val="00084427"/>
    <w:rsid w:val="00084D79"/>
    <w:rsid w:val="00084F9B"/>
    <w:rsid w:val="00085E3E"/>
    <w:rsid w:val="00085FF6"/>
    <w:rsid w:val="00086DBD"/>
    <w:rsid w:val="000879AC"/>
    <w:rsid w:val="0009092F"/>
    <w:rsid w:val="0009194B"/>
    <w:rsid w:val="0009312E"/>
    <w:rsid w:val="000936D0"/>
    <w:rsid w:val="00093889"/>
    <w:rsid w:val="000939DA"/>
    <w:rsid w:val="000946A5"/>
    <w:rsid w:val="00095EBB"/>
    <w:rsid w:val="00096106"/>
    <w:rsid w:val="0009674F"/>
    <w:rsid w:val="00096A85"/>
    <w:rsid w:val="00096B70"/>
    <w:rsid w:val="000A307B"/>
    <w:rsid w:val="000A3622"/>
    <w:rsid w:val="000A4426"/>
    <w:rsid w:val="000A4FA7"/>
    <w:rsid w:val="000A6259"/>
    <w:rsid w:val="000A75BA"/>
    <w:rsid w:val="000B05EB"/>
    <w:rsid w:val="000B0C41"/>
    <w:rsid w:val="000B1B8A"/>
    <w:rsid w:val="000B3617"/>
    <w:rsid w:val="000B3D28"/>
    <w:rsid w:val="000B665C"/>
    <w:rsid w:val="000B67FB"/>
    <w:rsid w:val="000B684E"/>
    <w:rsid w:val="000B6BF3"/>
    <w:rsid w:val="000B7881"/>
    <w:rsid w:val="000B7B3D"/>
    <w:rsid w:val="000C0189"/>
    <w:rsid w:val="000C09F4"/>
    <w:rsid w:val="000C0D85"/>
    <w:rsid w:val="000C169F"/>
    <w:rsid w:val="000C177B"/>
    <w:rsid w:val="000C18E8"/>
    <w:rsid w:val="000C1F13"/>
    <w:rsid w:val="000C3A64"/>
    <w:rsid w:val="000C4915"/>
    <w:rsid w:val="000C54FA"/>
    <w:rsid w:val="000C56AE"/>
    <w:rsid w:val="000C6900"/>
    <w:rsid w:val="000C6E0D"/>
    <w:rsid w:val="000D17A0"/>
    <w:rsid w:val="000D1A9C"/>
    <w:rsid w:val="000D2D66"/>
    <w:rsid w:val="000D38F9"/>
    <w:rsid w:val="000D4972"/>
    <w:rsid w:val="000D613D"/>
    <w:rsid w:val="000D65C6"/>
    <w:rsid w:val="000D6DB2"/>
    <w:rsid w:val="000E075A"/>
    <w:rsid w:val="000E0AE4"/>
    <w:rsid w:val="000E1BAF"/>
    <w:rsid w:val="000E1C25"/>
    <w:rsid w:val="000E3091"/>
    <w:rsid w:val="000E30E9"/>
    <w:rsid w:val="000E3C63"/>
    <w:rsid w:val="000E3E36"/>
    <w:rsid w:val="000E6628"/>
    <w:rsid w:val="000E7986"/>
    <w:rsid w:val="000F2327"/>
    <w:rsid w:val="000F3351"/>
    <w:rsid w:val="000F61F8"/>
    <w:rsid w:val="000F659A"/>
    <w:rsid w:val="000F6AF5"/>
    <w:rsid w:val="000F7184"/>
    <w:rsid w:val="000F71A8"/>
    <w:rsid w:val="000F7991"/>
    <w:rsid w:val="001000F6"/>
    <w:rsid w:val="00100398"/>
    <w:rsid w:val="0010067E"/>
    <w:rsid w:val="001027FF"/>
    <w:rsid w:val="00102F9C"/>
    <w:rsid w:val="001031AB"/>
    <w:rsid w:val="0010353C"/>
    <w:rsid w:val="0010360E"/>
    <w:rsid w:val="001039D3"/>
    <w:rsid w:val="001045C5"/>
    <w:rsid w:val="00104D3C"/>
    <w:rsid w:val="001070EE"/>
    <w:rsid w:val="001074FC"/>
    <w:rsid w:val="00110171"/>
    <w:rsid w:val="00112697"/>
    <w:rsid w:val="00112B80"/>
    <w:rsid w:val="001131EA"/>
    <w:rsid w:val="001134E1"/>
    <w:rsid w:val="0011391C"/>
    <w:rsid w:val="00113BFD"/>
    <w:rsid w:val="00115273"/>
    <w:rsid w:val="0011612C"/>
    <w:rsid w:val="00116D6C"/>
    <w:rsid w:val="00117091"/>
    <w:rsid w:val="00120822"/>
    <w:rsid w:val="001209C4"/>
    <w:rsid w:val="00120CF9"/>
    <w:rsid w:val="0012126B"/>
    <w:rsid w:val="00121657"/>
    <w:rsid w:val="001218E8"/>
    <w:rsid w:val="00121E1D"/>
    <w:rsid w:val="0012316C"/>
    <w:rsid w:val="0012394B"/>
    <w:rsid w:val="00124779"/>
    <w:rsid w:val="00124E95"/>
    <w:rsid w:val="00125BC2"/>
    <w:rsid w:val="001268B2"/>
    <w:rsid w:val="0012721F"/>
    <w:rsid w:val="00127312"/>
    <w:rsid w:val="0012751B"/>
    <w:rsid w:val="001306BC"/>
    <w:rsid w:val="001308B3"/>
    <w:rsid w:val="00130BB8"/>
    <w:rsid w:val="001314EB"/>
    <w:rsid w:val="0013182A"/>
    <w:rsid w:val="00131CA0"/>
    <w:rsid w:val="0013265A"/>
    <w:rsid w:val="00132B81"/>
    <w:rsid w:val="00134E56"/>
    <w:rsid w:val="00135032"/>
    <w:rsid w:val="00135094"/>
    <w:rsid w:val="001369C7"/>
    <w:rsid w:val="00137E8D"/>
    <w:rsid w:val="0014174F"/>
    <w:rsid w:val="00141D4D"/>
    <w:rsid w:val="00142A41"/>
    <w:rsid w:val="00142ACB"/>
    <w:rsid w:val="001432C5"/>
    <w:rsid w:val="00143F1D"/>
    <w:rsid w:val="00144B0D"/>
    <w:rsid w:val="00146CFD"/>
    <w:rsid w:val="001504E2"/>
    <w:rsid w:val="0015240C"/>
    <w:rsid w:val="00153A21"/>
    <w:rsid w:val="00153B8B"/>
    <w:rsid w:val="00155FBC"/>
    <w:rsid w:val="00160558"/>
    <w:rsid w:val="001626B2"/>
    <w:rsid w:val="0016433F"/>
    <w:rsid w:val="0016507D"/>
    <w:rsid w:val="0016684E"/>
    <w:rsid w:val="0016776A"/>
    <w:rsid w:val="001701FE"/>
    <w:rsid w:val="00170B54"/>
    <w:rsid w:val="00172B06"/>
    <w:rsid w:val="00173386"/>
    <w:rsid w:val="00174A95"/>
    <w:rsid w:val="001766AA"/>
    <w:rsid w:val="0017798C"/>
    <w:rsid w:val="001806D5"/>
    <w:rsid w:val="00181F47"/>
    <w:rsid w:val="0018274F"/>
    <w:rsid w:val="00182B9B"/>
    <w:rsid w:val="001830FC"/>
    <w:rsid w:val="00183223"/>
    <w:rsid w:val="0018554C"/>
    <w:rsid w:val="00185F8F"/>
    <w:rsid w:val="00190096"/>
    <w:rsid w:val="001900F1"/>
    <w:rsid w:val="001906B6"/>
    <w:rsid w:val="001937CD"/>
    <w:rsid w:val="001948ED"/>
    <w:rsid w:val="00194DCC"/>
    <w:rsid w:val="001950C7"/>
    <w:rsid w:val="001A00CE"/>
    <w:rsid w:val="001A0659"/>
    <w:rsid w:val="001A2568"/>
    <w:rsid w:val="001A3165"/>
    <w:rsid w:val="001A3622"/>
    <w:rsid w:val="001A42ED"/>
    <w:rsid w:val="001A48CD"/>
    <w:rsid w:val="001A4946"/>
    <w:rsid w:val="001A4DF0"/>
    <w:rsid w:val="001A4FA2"/>
    <w:rsid w:val="001A5A89"/>
    <w:rsid w:val="001A6D31"/>
    <w:rsid w:val="001A6F0F"/>
    <w:rsid w:val="001B052D"/>
    <w:rsid w:val="001B0739"/>
    <w:rsid w:val="001B1A76"/>
    <w:rsid w:val="001B2E0F"/>
    <w:rsid w:val="001B3389"/>
    <w:rsid w:val="001B4BD6"/>
    <w:rsid w:val="001B5147"/>
    <w:rsid w:val="001B5A56"/>
    <w:rsid w:val="001B6201"/>
    <w:rsid w:val="001B621B"/>
    <w:rsid w:val="001B63B7"/>
    <w:rsid w:val="001B6730"/>
    <w:rsid w:val="001B7DBC"/>
    <w:rsid w:val="001C272B"/>
    <w:rsid w:val="001C3E64"/>
    <w:rsid w:val="001C5288"/>
    <w:rsid w:val="001C62C9"/>
    <w:rsid w:val="001C6465"/>
    <w:rsid w:val="001D0285"/>
    <w:rsid w:val="001D1724"/>
    <w:rsid w:val="001D1B68"/>
    <w:rsid w:val="001D23DB"/>
    <w:rsid w:val="001D291C"/>
    <w:rsid w:val="001D2A14"/>
    <w:rsid w:val="001D3CF2"/>
    <w:rsid w:val="001D56FE"/>
    <w:rsid w:val="001D5701"/>
    <w:rsid w:val="001D650A"/>
    <w:rsid w:val="001D6933"/>
    <w:rsid w:val="001D6FDF"/>
    <w:rsid w:val="001D7CA5"/>
    <w:rsid w:val="001E01B9"/>
    <w:rsid w:val="001E212A"/>
    <w:rsid w:val="001E31D6"/>
    <w:rsid w:val="001E5453"/>
    <w:rsid w:val="001E5A1C"/>
    <w:rsid w:val="001E6C85"/>
    <w:rsid w:val="001E6E98"/>
    <w:rsid w:val="001E70F1"/>
    <w:rsid w:val="001E7AB5"/>
    <w:rsid w:val="001F093C"/>
    <w:rsid w:val="001F1A19"/>
    <w:rsid w:val="001F1A2E"/>
    <w:rsid w:val="001F2C27"/>
    <w:rsid w:val="001F2C3D"/>
    <w:rsid w:val="001F2EA4"/>
    <w:rsid w:val="001F3B3C"/>
    <w:rsid w:val="001F7E1F"/>
    <w:rsid w:val="00200EBF"/>
    <w:rsid w:val="002047BD"/>
    <w:rsid w:val="0020533B"/>
    <w:rsid w:val="00207B89"/>
    <w:rsid w:val="00212A9B"/>
    <w:rsid w:val="00212BF1"/>
    <w:rsid w:val="00214321"/>
    <w:rsid w:val="002200C3"/>
    <w:rsid w:val="002215C9"/>
    <w:rsid w:val="00221EA6"/>
    <w:rsid w:val="00223DBF"/>
    <w:rsid w:val="00224F08"/>
    <w:rsid w:val="00225CA8"/>
    <w:rsid w:val="00225D08"/>
    <w:rsid w:val="00226124"/>
    <w:rsid w:val="002261F3"/>
    <w:rsid w:val="002266C3"/>
    <w:rsid w:val="00226C64"/>
    <w:rsid w:val="00231C3A"/>
    <w:rsid w:val="002326A6"/>
    <w:rsid w:val="00232D03"/>
    <w:rsid w:val="00232E73"/>
    <w:rsid w:val="00234BAB"/>
    <w:rsid w:val="0023526D"/>
    <w:rsid w:val="00235400"/>
    <w:rsid w:val="00237868"/>
    <w:rsid w:val="00237F19"/>
    <w:rsid w:val="0024119F"/>
    <w:rsid w:val="00241759"/>
    <w:rsid w:val="00241F32"/>
    <w:rsid w:val="002441A1"/>
    <w:rsid w:val="00244706"/>
    <w:rsid w:val="002448A1"/>
    <w:rsid w:val="00246C9C"/>
    <w:rsid w:val="00246E1B"/>
    <w:rsid w:val="00252365"/>
    <w:rsid w:val="002526B3"/>
    <w:rsid w:val="00253180"/>
    <w:rsid w:val="00254012"/>
    <w:rsid w:val="00254250"/>
    <w:rsid w:val="0025609D"/>
    <w:rsid w:val="00256852"/>
    <w:rsid w:val="00257567"/>
    <w:rsid w:val="002609BE"/>
    <w:rsid w:val="00261574"/>
    <w:rsid w:val="0026276A"/>
    <w:rsid w:val="00262C78"/>
    <w:rsid w:val="002633D4"/>
    <w:rsid w:val="00263493"/>
    <w:rsid w:val="00263C04"/>
    <w:rsid w:val="002642F4"/>
    <w:rsid w:val="002673AD"/>
    <w:rsid w:val="002677F8"/>
    <w:rsid w:val="002679C1"/>
    <w:rsid w:val="002713A6"/>
    <w:rsid w:val="00271866"/>
    <w:rsid w:val="002733B1"/>
    <w:rsid w:val="00275231"/>
    <w:rsid w:val="002752C1"/>
    <w:rsid w:val="00277DAB"/>
    <w:rsid w:val="00277E9B"/>
    <w:rsid w:val="00280652"/>
    <w:rsid w:val="002808F8"/>
    <w:rsid w:val="00281E2D"/>
    <w:rsid w:val="00283F29"/>
    <w:rsid w:val="0028587E"/>
    <w:rsid w:val="00285F7C"/>
    <w:rsid w:val="00286E22"/>
    <w:rsid w:val="002877B9"/>
    <w:rsid w:val="0029024E"/>
    <w:rsid w:val="00290E62"/>
    <w:rsid w:val="00291D12"/>
    <w:rsid w:val="002920BC"/>
    <w:rsid w:val="00296B3F"/>
    <w:rsid w:val="00297380"/>
    <w:rsid w:val="0029768D"/>
    <w:rsid w:val="00297748"/>
    <w:rsid w:val="00297F9D"/>
    <w:rsid w:val="002A044B"/>
    <w:rsid w:val="002A072B"/>
    <w:rsid w:val="002A0787"/>
    <w:rsid w:val="002A115E"/>
    <w:rsid w:val="002A2768"/>
    <w:rsid w:val="002A2D2A"/>
    <w:rsid w:val="002A36AA"/>
    <w:rsid w:val="002A401F"/>
    <w:rsid w:val="002A59E7"/>
    <w:rsid w:val="002A6608"/>
    <w:rsid w:val="002A6FA2"/>
    <w:rsid w:val="002A718B"/>
    <w:rsid w:val="002B22C4"/>
    <w:rsid w:val="002B2DD0"/>
    <w:rsid w:val="002B309A"/>
    <w:rsid w:val="002B3A8F"/>
    <w:rsid w:val="002B4631"/>
    <w:rsid w:val="002B516E"/>
    <w:rsid w:val="002B5E65"/>
    <w:rsid w:val="002B6DFA"/>
    <w:rsid w:val="002B733E"/>
    <w:rsid w:val="002C0ED6"/>
    <w:rsid w:val="002C16C1"/>
    <w:rsid w:val="002C1ED3"/>
    <w:rsid w:val="002C1F3F"/>
    <w:rsid w:val="002C2C64"/>
    <w:rsid w:val="002C2DEF"/>
    <w:rsid w:val="002C348A"/>
    <w:rsid w:val="002C356D"/>
    <w:rsid w:val="002C3622"/>
    <w:rsid w:val="002D116C"/>
    <w:rsid w:val="002D14A4"/>
    <w:rsid w:val="002D306F"/>
    <w:rsid w:val="002D528C"/>
    <w:rsid w:val="002D68E2"/>
    <w:rsid w:val="002D7ABE"/>
    <w:rsid w:val="002E0C74"/>
    <w:rsid w:val="002E289F"/>
    <w:rsid w:val="002E59D8"/>
    <w:rsid w:val="002E623B"/>
    <w:rsid w:val="002E70CA"/>
    <w:rsid w:val="002F1228"/>
    <w:rsid w:val="002F13DF"/>
    <w:rsid w:val="002F13FA"/>
    <w:rsid w:val="002F2BE3"/>
    <w:rsid w:val="002F400B"/>
    <w:rsid w:val="002F456C"/>
    <w:rsid w:val="002F52ED"/>
    <w:rsid w:val="002F53A7"/>
    <w:rsid w:val="002F53E4"/>
    <w:rsid w:val="003006F5"/>
    <w:rsid w:val="003018B6"/>
    <w:rsid w:val="00301BFC"/>
    <w:rsid w:val="00302C7E"/>
    <w:rsid w:val="0030335B"/>
    <w:rsid w:val="003034B6"/>
    <w:rsid w:val="00304098"/>
    <w:rsid w:val="00305CED"/>
    <w:rsid w:val="003069A6"/>
    <w:rsid w:val="00306A50"/>
    <w:rsid w:val="00307139"/>
    <w:rsid w:val="00307754"/>
    <w:rsid w:val="00310D9D"/>
    <w:rsid w:val="0031151F"/>
    <w:rsid w:val="0031295A"/>
    <w:rsid w:val="00313B08"/>
    <w:rsid w:val="003157E9"/>
    <w:rsid w:val="00316852"/>
    <w:rsid w:val="003172A2"/>
    <w:rsid w:val="00317C80"/>
    <w:rsid w:val="0032034D"/>
    <w:rsid w:val="00320515"/>
    <w:rsid w:val="00321484"/>
    <w:rsid w:val="00321674"/>
    <w:rsid w:val="00323F55"/>
    <w:rsid w:val="00324187"/>
    <w:rsid w:val="00324732"/>
    <w:rsid w:val="00324A51"/>
    <w:rsid w:val="00324B5F"/>
    <w:rsid w:val="00325AEB"/>
    <w:rsid w:val="00325DFD"/>
    <w:rsid w:val="00331F7E"/>
    <w:rsid w:val="003327D8"/>
    <w:rsid w:val="00332B47"/>
    <w:rsid w:val="00332B6C"/>
    <w:rsid w:val="0033522C"/>
    <w:rsid w:val="00336629"/>
    <w:rsid w:val="003410CB"/>
    <w:rsid w:val="00341B48"/>
    <w:rsid w:val="00342E5C"/>
    <w:rsid w:val="00345D09"/>
    <w:rsid w:val="0034627F"/>
    <w:rsid w:val="003479BE"/>
    <w:rsid w:val="00347D4F"/>
    <w:rsid w:val="00351447"/>
    <w:rsid w:val="00351CB9"/>
    <w:rsid w:val="00355AEA"/>
    <w:rsid w:val="0035641F"/>
    <w:rsid w:val="003574F7"/>
    <w:rsid w:val="003600F8"/>
    <w:rsid w:val="003604BC"/>
    <w:rsid w:val="003614B4"/>
    <w:rsid w:val="00361886"/>
    <w:rsid w:val="0036364F"/>
    <w:rsid w:val="00363E1A"/>
    <w:rsid w:val="003644BD"/>
    <w:rsid w:val="003657EB"/>
    <w:rsid w:val="00366E70"/>
    <w:rsid w:val="003705A2"/>
    <w:rsid w:val="00371634"/>
    <w:rsid w:val="00371AF6"/>
    <w:rsid w:val="0037273C"/>
    <w:rsid w:val="00372F58"/>
    <w:rsid w:val="00374BC3"/>
    <w:rsid w:val="00374C19"/>
    <w:rsid w:val="00374CCB"/>
    <w:rsid w:val="0037531F"/>
    <w:rsid w:val="00381086"/>
    <w:rsid w:val="003825CE"/>
    <w:rsid w:val="00383A63"/>
    <w:rsid w:val="003843C9"/>
    <w:rsid w:val="003851F4"/>
    <w:rsid w:val="003858AB"/>
    <w:rsid w:val="00386535"/>
    <w:rsid w:val="0039185D"/>
    <w:rsid w:val="00391A15"/>
    <w:rsid w:val="0039269F"/>
    <w:rsid w:val="003930E8"/>
    <w:rsid w:val="00393265"/>
    <w:rsid w:val="00394919"/>
    <w:rsid w:val="003952C8"/>
    <w:rsid w:val="0039580F"/>
    <w:rsid w:val="00395DE6"/>
    <w:rsid w:val="00396B8C"/>
    <w:rsid w:val="00397C7C"/>
    <w:rsid w:val="003A17C4"/>
    <w:rsid w:val="003A2841"/>
    <w:rsid w:val="003A4A79"/>
    <w:rsid w:val="003A4E10"/>
    <w:rsid w:val="003A5217"/>
    <w:rsid w:val="003A56FA"/>
    <w:rsid w:val="003A5BB6"/>
    <w:rsid w:val="003A5D08"/>
    <w:rsid w:val="003A6C00"/>
    <w:rsid w:val="003A6D83"/>
    <w:rsid w:val="003A7100"/>
    <w:rsid w:val="003A77DC"/>
    <w:rsid w:val="003B02F4"/>
    <w:rsid w:val="003B0C18"/>
    <w:rsid w:val="003B1222"/>
    <w:rsid w:val="003B17E7"/>
    <w:rsid w:val="003B30F5"/>
    <w:rsid w:val="003B45E2"/>
    <w:rsid w:val="003B62F0"/>
    <w:rsid w:val="003B6CE2"/>
    <w:rsid w:val="003B6D1C"/>
    <w:rsid w:val="003B6DC3"/>
    <w:rsid w:val="003B76D1"/>
    <w:rsid w:val="003C1B1B"/>
    <w:rsid w:val="003C4E36"/>
    <w:rsid w:val="003C5D60"/>
    <w:rsid w:val="003C608A"/>
    <w:rsid w:val="003D0331"/>
    <w:rsid w:val="003D0FB1"/>
    <w:rsid w:val="003D11DD"/>
    <w:rsid w:val="003D1801"/>
    <w:rsid w:val="003D322A"/>
    <w:rsid w:val="003D33E2"/>
    <w:rsid w:val="003D3619"/>
    <w:rsid w:val="003D3E7C"/>
    <w:rsid w:val="003D5442"/>
    <w:rsid w:val="003D5CFD"/>
    <w:rsid w:val="003E01F7"/>
    <w:rsid w:val="003E134F"/>
    <w:rsid w:val="003E253B"/>
    <w:rsid w:val="003E38F5"/>
    <w:rsid w:val="003E47A7"/>
    <w:rsid w:val="003E6A8B"/>
    <w:rsid w:val="003F356C"/>
    <w:rsid w:val="003F3B1B"/>
    <w:rsid w:val="003F413D"/>
    <w:rsid w:val="003F44A3"/>
    <w:rsid w:val="003F53DC"/>
    <w:rsid w:val="003F5934"/>
    <w:rsid w:val="003F67BF"/>
    <w:rsid w:val="003F6BD6"/>
    <w:rsid w:val="003F7F62"/>
    <w:rsid w:val="00401626"/>
    <w:rsid w:val="00401889"/>
    <w:rsid w:val="004021B2"/>
    <w:rsid w:val="004025DB"/>
    <w:rsid w:val="00402BE3"/>
    <w:rsid w:val="00404BBE"/>
    <w:rsid w:val="00405044"/>
    <w:rsid w:val="00405225"/>
    <w:rsid w:val="00405DE6"/>
    <w:rsid w:val="0040667A"/>
    <w:rsid w:val="00407640"/>
    <w:rsid w:val="00407DFF"/>
    <w:rsid w:val="00411283"/>
    <w:rsid w:val="0041147F"/>
    <w:rsid w:val="004119C3"/>
    <w:rsid w:val="00412559"/>
    <w:rsid w:val="00412DA5"/>
    <w:rsid w:val="004130A7"/>
    <w:rsid w:val="004143AC"/>
    <w:rsid w:val="00414529"/>
    <w:rsid w:val="00414EBE"/>
    <w:rsid w:val="00414F39"/>
    <w:rsid w:val="00415FA7"/>
    <w:rsid w:val="00416BF5"/>
    <w:rsid w:val="00416F82"/>
    <w:rsid w:val="00420468"/>
    <w:rsid w:val="0042065E"/>
    <w:rsid w:val="0042087D"/>
    <w:rsid w:val="00422398"/>
    <w:rsid w:val="00423B6B"/>
    <w:rsid w:val="0042424F"/>
    <w:rsid w:val="004244BA"/>
    <w:rsid w:val="00424E4D"/>
    <w:rsid w:val="0042608E"/>
    <w:rsid w:val="00426B41"/>
    <w:rsid w:val="0042702D"/>
    <w:rsid w:val="004275E4"/>
    <w:rsid w:val="00427889"/>
    <w:rsid w:val="00431717"/>
    <w:rsid w:val="004323A4"/>
    <w:rsid w:val="00432569"/>
    <w:rsid w:val="00434A4D"/>
    <w:rsid w:val="00434CB6"/>
    <w:rsid w:val="00440976"/>
    <w:rsid w:val="004421F5"/>
    <w:rsid w:val="00442241"/>
    <w:rsid w:val="0044246F"/>
    <w:rsid w:val="0044433C"/>
    <w:rsid w:val="0044482E"/>
    <w:rsid w:val="00445F15"/>
    <w:rsid w:val="004460E6"/>
    <w:rsid w:val="00446412"/>
    <w:rsid w:val="00452B13"/>
    <w:rsid w:val="004566C4"/>
    <w:rsid w:val="0045670B"/>
    <w:rsid w:val="00457F3F"/>
    <w:rsid w:val="00460127"/>
    <w:rsid w:val="0046115E"/>
    <w:rsid w:val="00461C22"/>
    <w:rsid w:val="00461DBB"/>
    <w:rsid w:val="00461E84"/>
    <w:rsid w:val="00462F97"/>
    <w:rsid w:val="0046309A"/>
    <w:rsid w:val="004648A7"/>
    <w:rsid w:val="00464A9E"/>
    <w:rsid w:val="00465B1C"/>
    <w:rsid w:val="00466082"/>
    <w:rsid w:val="004668A5"/>
    <w:rsid w:val="00467199"/>
    <w:rsid w:val="00467495"/>
    <w:rsid w:val="0046797A"/>
    <w:rsid w:val="00467BCF"/>
    <w:rsid w:val="004726D4"/>
    <w:rsid w:val="004744EA"/>
    <w:rsid w:val="00474F08"/>
    <w:rsid w:val="00477A20"/>
    <w:rsid w:val="00481072"/>
    <w:rsid w:val="00481430"/>
    <w:rsid w:val="00482780"/>
    <w:rsid w:val="00482C4D"/>
    <w:rsid w:val="0048787E"/>
    <w:rsid w:val="004927AF"/>
    <w:rsid w:val="004933A2"/>
    <w:rsid w:val="00493A6E"/>
    <w:rsid w:val="00493FA0"/>
    <w:rsid w:val="004955B6"/>
    <w:rsid w:val="00495708"/>
    <w:rsid w:val="004976E2"/>
    <w:rsid w:val="004A4017"/>
    <w:rsid w:val="004A454F"/>
    <w:rsid w:val="004A594C"/>
    <w:rsid w:val="004A64A4"/>
    <w:rsid w:val="004A6637"/>
    <w:rsid w:val="004A716D"/>
    <w:rsid w:val="004A71F2"/>
    <w:rsid w:val="004A7270"/>
    <w:rsid w:val="004B05C4"/>
    <w:rsid w:val="004B0807"/>
    <w:rsid w:val="004B132A"/>
    <w:rsid w:val="004B2A23"/>
    <w:rsid w:val="004B41E4"/>
    <w:rsid w:val="004B4DC7"/>
    <w:rsid w:val="004B4DF0"/>
    <w:rsid w:val="004B5409"/>
    <w:rsid w:val="004B5695"/>
    <w:rsid w:val="004B5896"/>
    <w:rsid w:val="004B69A4"/>
    <w:rsid w:val="004B6AEC"/>
    <w:rsid w:val="004B7CAF"/>
    <w:rsid w:val="004C16FF"/>
    <w:rsid w:val="004C2547"/>
    <w:rsid w:val="004C2C7B"/>
    <w:rsid w:val="004C433F"/>
    <w:rsid w:val="004C55FF"/>
    <w:rsid w:val="004C7D84"/>
    <w:rsid w:val="004D0724"/>
    <w:rsid w:val="004D2ED3"/>
    <w:rsid w:val="004D350E"/>
    <w:rsid w:val="004D3799"/>
    <w:rsid w:val="004D41E6"/>
    <w:rsid w:val="004D4B46"/>
    <w:rsid w:val="004D62C8"/>
    <w:rsid w:val="004D676C"/>
    <w:rsid w:val="004D719A"/>
    <w:rsid w:val="004D7635"/>
    <w:rsid w:val="004E0544"/>
    <w:rsid w:val="004E0A83"/>
    <w:rsid w:val="004E151B"/>
    <w:rsid w:val="004E1981"/>
    <w:rsid w:val="004E1CCB"/>
    <w:rsid w:val="004E224E"/>
    <w:rsid w:val="004E2432"/>
    <w:rsid w:val="004E2BB7"/>
    <w:rsid w:val="004E4857"/>
    <w:rsid w:val="004E5064"/>
    <w:rsid w:val="004E6F6F"/>
    <w:rsid w:val="004F008C"/>
    <w:rsid w:val="004F0829"/>
    <w:rsid w:val="004F5120"/>
    <w:rsid w:val="004F7DF2"/>
    <w:rsid w:val="00500BED"/>
    <w:rsid w:val="00500E88"/>
    <w:rsid w:val="005018CA"/>
    <w:rsid w:val="00501D53"/>
    <w:rsid w:val="00502658"/>
    <w:rsid w:val="0050396E"/>
    <w:rsid w:val="005046F3"/>
    <w:rsid w:val="00504C33"/>
    <w:rsid w:val="005056A3"/>
    <w:rsid w:val="00506991"/>
    <w:rsid w:val="0050741B"/>
    <w:rsid w:val="0050773B"/>
    <w:rsid w:val="00511696"/>
    <w:rsid w:val="00511B5C"/>
    <w:rsid w:val="0051379C"/>
    <w:rsid w:val="00513E91"/>
    <w:rsid w:val="00514BA2"/>
    <w:rsid w:val="00522ED0"/>
    <w:rsid w:val="00525218"/>
    <w:rsid w:val="00526ACF"/>
    <w:rsid w:val="00530270"/>
    <w:rsid w:val="005302B5"/>
    <w:rsid w:val="00532624"/>
    <w:rsid w:val="00535339"/>
    <w:rsid w:val="0053543F"/>
    <w:rsid w:val="005411CA"/>
    <w:rsid w:val="00541E8E"/>
    <w:rsid w:val="0054213B"/>
    <w:rsid w:val="00542854"/>
    <w:rsid w:val="005439DD"/>
    <w:rsid w:val="0054496B"/>
    <w:rsid w:val="005477DA"/>
    <w:rsid w:val="00550091"/>
    <w:rsid w:val="005535CB"/>
    <w:rsid w:val="0055549F"/>
    <w:rsid w:val="00555ACE"/>
    <w:rsid w:val="00555DC0"/>
    <w:rsid w:val="0055617D"/>
    <w:rsid w:val="00557A92"/>
    <w:rsid w:val="0056159D"/>
    <w:rsid w:val="005617D7"/>
    <w:rsid w:val="0056180D"/>
    <w:rsid w:val="00562E2F"/>
    <w:rsid w:val="00562E4C"/>
    <w:rsid w:val="00562E73"/>
    <w:rsid w:val="00564168"/>
    <w:rsid w:val="0056478D"/>
    <w:rsid w:val="00564B70"/>
    <w:rsid w:val="00564D1B"/>
    <w:rsid w:val="00564EFF"/>
    <w:rsid w:val="00566B69"/>
    <w:rsid w:val="00567CA9"/>
    <w:rsid w:val="00570FBA"/>
    <w:rsid w:val="00574248"/>
    <w:rsid w:val="005767C2"/>
    <w:rsid w:val="005771AA"/>
    <w:rsid w:val="005809BF"/>
    <w:rsid w:val="00582652"/>
    <w:rsid w:val="00582687"/>
    <w:rsid w:val="00583A4F"/>
    <w:rsid w:val="00583B4E"/>
    <w:rsid w:val="0058441E"/>
    <w:rsid w:val="005855FE"/>
    <w:rsid w:val="00585BD4"/>
    <w:rsid w:val="00586621"/>
    <w:rsid w:val="005869DA"/>
    <w:rsid w:val="00587748"/>
    <w:rsid w:val="00587A68"/>
    <w:rsid w:val="00593529"/>
    <w:rsid w:val="00593D22"/>
    <w:rsid w:val="0059455E"/>
    <w:rsid w:val="00594735"/>
    <w:rsid w:val="0059578F"/>
    <w:rsid w:val="00596CCD"/>
    <w:rsid w:val="00596DB4"/>
    <w:rsid w:val="00597805"/>
    <w:rsid w:val="005A0ABC"/>
    <w:rsid w:val="005A1095"/>
    <w:rsid w:val="005A15F9"/>
    <w:rsid w:val="005A3985"/>
    <w:rsid w:val="005A4065"/>
    <w:rsid w:val="005A6B35"/>
    <w:rsid w:val="005A7732"/>
    <w:rsid w:val="005A77E9"/>
    <w:rsid w:val="005B1611"/>
    <w:rsid w:val="005B1A0D"/>
    <w:rsid w:val="005B35C7"/>
    <w:rsid w:val="005B4459"/>
    <w:rsid w:val="005B57E2"/>
    <w:rsid w:val="005B6A32"/>
    <w:rsid w:val="005B7A6D"/>
    <w:rsid w:val="005C2F8C"/>
    <w:rsid w:val="005C373B"/>
    <w:rsid w:val="005C3E09"/>
    <w:rsid w:val="005C4318"/>
    <w:rsid w:val="005C59F5"/>
    <w:rsid w:val="005C5CF7"/>
    <w:rsid w:val="005D323C"/>
    <w:rsid w:val="005D3597"/>
    <w:rsid w:val="005D5A6A"/>
    <w:rsid w:val="005D6834"/>
    <w:rsid w:val="005E1414"/>
    <w:rsid w:val="005E29E7"/>
    <w:rsid w:val="005E3A88"/>
    <w:rsid w:val="005E42DC"/>
    <w:rsid w:val="005E5881"/>
    <w:rsid w:val="005E5FD3"/>
    <w:rsid w:val="005E6684"/>
    <w:rsid w:val="005E6C5D"/>
    <w:rsid w:val="005E7E24"/>
    <w:rsid w:val="005F27D8"/>
    <w:rsid w:val="005F3866"/>
    <w:rsid w:val="005F38AB"/>
    <w:rsid w:val="005F464A"/>
    <w:rsid w:val="00600C6F"/>
    <w:rsid w:val="00601D43"/>
    <w:rsid w:val="00601D62"/>
    <w:rsid w:val="006037E9"/>
    <w:rsid w:val="00604C70"/>
    <w:rsid w:val="006106F7"/>
    <w:rsid w:val="00611300"/>
    <w:rsid w:val="0061295B"/>
    <w:rsid w:val="00613257"/>
    <w:rsid w:val="00613FFF"/>
    <w:rsid w:val="00615145"/>
    <w:rsid w:val="00615753"/>
    <w:rsid w:val="00620C76"/>
    <w:rsid w:val="00620CAD"/>
    <w:rsid w:val="00622D1F"/>
    <w:rsid w:val="00622E5D"/>
    <w:rsid w:val="00623567"/>
    <w:rsid w:val="00623684"/>
    <w:rsid w:val="00623CB8"/>
    <w:rsid w:val="006254AC"/>
    <w:rsid w:val="00625FC5"/>
    <w:rsid w:val="006268D0"/>
    <w:rsid w:val="006269B3"/>
    <w:rsid w:val="00626DE1"/>
    <w:rsid w:val="006272C7"/>
    <w:rsid w:val="00632940"/>
    <w:rsid w:val="00632C20"/>
    <w:rsid w:val="00634230"/>
    <w:rsid w:val="0063470B"/>
    <w:rsid w:val="00635276"/>
    <w:rsid w:val="00635743"/>
    <w:rsid w:val="00636318"/>
    <w:rsid w:val="00636E9E"/>
    <w:rsid w:val="00637014"/>
    <w:rsid w:val="0063718E"/>
    <w:rsid w:val="00637382"/>
    <w:rsid w:val="00642468"/>
    <w:rsid w:val="006427B0"/>
    <w:rsid w:val="00645892"/>
    <w:rsid w:val="00650A6A"/>
    <w:rsid w:val="0065109A"/>
    <w:rsid w:val="006510CF"/>
    <w:rsid w:val="00651239"/>
    <w:rsid w:val="0065131E"/>
    <w:rsid w:val="00657F2E"/>
    <w:rsid w:val="00660E8E"/>
    <w:rsid w:val="006612C1"/>
    <w:rsid w:val="006638AF"/>
    <w:rsid w:val="00663B6B"/>
    <w:rsid w:val="00663C34"/>
    <w:rsid w:val="0066519B"/>
    <w:rsid w:val="006653E6"/>
    <w:rsid w:val="006654E6"/>
    <w:rsid w:val="00665BA1"/>
    <w:rsid w:val="00665CC9"/>
    <w:rsid w:val="0066602C"/>
    <w:rsid w:val="006668AA"/>
    <w:rsid w:val="006670D0"/>
    <w:rsid w:val="00671293"/>
    <w:rsid w:val="00673789"/>
    <w:rsid w:val="00673AB2"/>
    <w:rsid w:val="0067432F"/>
    <w:rsid w:val="0067562C"/>
    <w:rsid w:val="00675F54"/>
    <w:rsid w:val="006764A7"/>
    <w:rsid w:val="00676C0B"/>
    <w:rsid w:val="006776C1"/>
    <w:rsid w:val="006777F5"/>
    <w:rsid w:val="006805F5"/>
    <w:rsid w:val="00682ED4"/>
    <w:rsid w:val="00683CC1"/>
    <w:rsid w:val="006848B2"/>
    <w:rsid w:val="00684C46"/>
    <w:rsid w:val="00684D5D"/>
    <w:rsid w:val="006868BA"/>
    <w:rsid w:val="00686CE6"/>
    <w:rsid w:val="00686DDD"/>
    <w:rsid w:val="006872C0"/>
    <w:rsid w:val="0068795F"/>
    <w:rsid w:val="00690584"/>
    <w:rsid w:val="0069164C"/>
    <w:rsid w:val="00691756"/>
    <w:rsid w:val="0069176C"/>
    <w:rsid w:val="00691890"/>
    <w:rsid w:val="00692D53"/>
    <w:rsid w:val="00696C95"/>
    <w:rsid w:val="006A06C8"/>
    <w:rsid w:val="006A0FFB"/>
    <w:rsid w:val="006A1B20"/>
    <w:rsid w:val="006A1DC4"/>
    <w:rsid w:val="006A1F9F"/>
    <w:rsid w:val="006A269A"/>
    <w:rsid w:val="006A42D0"/>
    <w:rsid w:val="006A46CD"/>
    <w:rsid w:val="006A61B7"/>
    <w:rsid w:val="006A65E8"/>
    <w:rsid w:val="006A7169"/>
    <w:rsid w:val="006A7AD4"/>
    <w:rsid w:val="006B128F"/>
    <w:rsid w:val="006B2E8D"/>
    <w:rsid w:val="006B3857"/>
    <w:rsid w:val="006B4C82"/>
    <w:rsid w:val="006B62FA"/>
    <w:rsid w:val="006C0937"/>
    <w:rsid w:val="006C199E"/>
    <w:rsid w:val="006C4603"/>
    <w:rsid w:val="006C6CC6"/>
    <w:rsid w:val="006C6D56"/>
    <w:rsid w:val="006C6DEC"/>
    <w:rsid w:val="006D1909"/>
    <w:rsid w:val="006D1DAF"/>
    <w:rsid w:val="006D2A30"/>
    <w:rsid w:val="006D3800"/>
    <w:rsid w:val="006D442D"/>
    <w:rsid w:val="006D47C1"/>
    <w:rsid w:val="006D489D"/>
    <w:rsid w:val="006D4AAB"/>
    <w:rsid w:val="006D59FF"/>
    <w:rsid w:val="006D727B"/>
    <w:rsid w:val="006E2574"/>
    <w:rsid w:val="006E27C9"/>
    <w:rsid w:val="006E29FC"/>
    <w:rsid w:val="006E2E44"/>
    <w:rsid w:val="006E3DA5"/>
    <w:rsid w:val="006E404A"/>
    <w:rsid w:val="006E4E3F"/>
    <w:rsid w:val="006E5079"/>
    <w:rsid w:val="006E695D"/>
    <w:rsid w:val="006E6B1F"/>
    <w:rsid w:val="006E6C8C"/>
    <w:rsid w:val="006E6E84"/>
    <w:rsid w:val="006E7E80"/>
    <w:rsid w:val="006E7FA9"/>
    <w:rsid w:val="006F169B"/>
    <w:rsid w:val="006F1706"/>
    <w:rsid w:val="006F1816"/>
    <w:rsid w:val="006F20D6"/>
    <w:rsid w:val="006F2619"/>
    <w:rsid w:val="006F56FB"/>
    <w:rsid w:val="006F5F9A"/>
    <w:rsid w:val="006F7264"/>
    <w:rsid w:val="006F786B"/>
    <w:rsid w:val="00700D7B"/>
    <w:rsid w:val="007020C4"/>
    <w:rsid w:val="00702156"/>
    <w:rsid w:val="007045E9"/>
    <w:rsid w:val="00704650"/>
    <w:rsid w:val="0070678A"/>
    <w:rsid w:val="007078D3"/>
    <w:rsid w:val="007101E4"/>
    <w:rsid w:val="0071047E"/>
    <w:rsid w:val="0071116A"/>
    <w:rsid w:val="00714983"/>
    <w:rsid w:val="00716590"/>
    <w:rsid w:val="00716BC0"/>
    <w:rsid w:val="00716FAF"/>
    <w:rsid w:val="0071763F"/>
    <w:rsid w:val="00720A21"/>
    <w:rsid w:val="007216C3"/>
    <w:rsid w:val="0072399B"/>
    <w:rsid w:val="007241CD"/>
    <w:rsid w:val="007246C2"/>
    <w:rsid w:val="00725C4E"/>
    <w:rsid w:val="0072681C"/>
    <w:rsid w:val="00726891"/>
    <w:rsid w:val="00726E18"/>
    <w:rsid w:val="00727EE3"/>
    <w:rsid w:val="00727F78"/>
    <w:rsid w:val="00730A10"/>
    <w:rsid w:val="00730CAD"/>
    <w:rsid w:val="00730D4B"/>
    <w:rsid w:val="0073163E"/>
    <w:rsid w:val="007329D4"/>
    <w:rsid w:val="00733216"/>
    <w:rsid w:val="0073324C"/>
    <w:rsid w:val="0073360F"/>
    <w:rsid w:val="00733ADF"/>
    <w:rsid w:val="00733B60"/>
    <w:rsid w:val="00733E30"/>
    <w:rsid w:val="00733EE2"/>
    <w:rsid w:val="00734811"/>
    <w:rsid w:val="00735583"/>
    <w:rsid w:val="007370A0"/>
    <w:rsid w:val="007371D2"/>
    <w:rsid w:val="00737616"/>
    <w:rsid w:val="00737971"/>
    <w:rsid w:val="00740DCD"/>
    <w:rsid w:val="00742CAE"/>
    <w:rsid w:val="0074364B"/>
    <w:rsid w:val="007440C1"/>
    <w:rsid w:val="0074429C"/>
    <w:rsid w:val="00744B95"/>
    <w:rsid w:val="00747248"/>
    <w:rsid w:val="00747823"/>
    <w:rsid w:val="007515EF"/>
    <w:rsid w:val="00751D95"/>
    <w:rsid w:val="007526F1"/>
    <w:rsid w:val="00752D04"/>
    <w:rsid w:val="007536B5"/>
    <w:rsid w:val="00754C79"/>
    <w:rsid w:val="00755C71"/>
    <w:rsid w:val="00755DD5"/>
    <w:rsid w:val="00755F0C"/>
    <w:rsid w:val="0075719C"/>
    <w:rsid w:val="007571CA"/>
    <w:rsid w:val="0076047B"/>
    <w:rsid w:val="007621F6"/>
    <w:rsid w:val="00762CD6"/>
    <w:rsid w:val="00763253"/>
    <w:rsid w:val="00763521"/>
    <w:rsid w:val="00764187"/>
    <w:rsid w:val="00764822"/>
    <w:rsid w:val="007662ED"/>
    <w:rsid w:val="007703A1"/>
    <w:rsid w:val="00770608"/>
    <w:rsid w:val="00770FAD"/>
    <w:rsid w:val="0077464C"/>
    <w:rsid w:val="0077489B"/>
    <w:rsid w:val="00775CD9"/>
    <w:rsid w:val="0077601F"/>
    <w:rsid w:val="00777FF6"/>
    <w:rsid w:val="00780414"/>
    <w:rsid w:val="0078042D"/>
    <w:rsid w:val="007804EE"/>
    <w:rsid w:val="007807CA"/>
    <w:rsid w:val="007815AF"/>
    <w:rsid w:val="00781E8F"/>
    <w:rsid w:val="0078317D"/>
    <w:rsid w:val="00783281"/>
    <w:rsid w:val="0078387F"/>
    <w:rsid w:val="00784107"/>
    <w:rsid w:val="00786962"/>
    <w:rsid w:val="00787047"/>
    <w:rsid w:val="00790009"/>
    <w:rsid w:val="0079152A"/>
    <w:rsid w:val="0079374A"/>
    <w:rsid w:val="007938C4"/>
    <w:rsid w:val="00794590"/>
    <w:rsid w:val="007964BD"/>
    <w:rsid w:val="00796590"/>
    <w:rsid w:val="007965A8"/>
    <w:rsid w:val="00796C5F"/>
    <w:rsid w:val="00796F27"/>
    <w:rsid w:val="007A0C3C"/>
    <w:rsid w:val="007A0F9E"/>
    <w:rsid w:val="007A1D97"/>
    <w:rsid w:val="007A217C"/>
    <w:rsid w:val="007A2216"/>
    <w:rsid w:val="007A4A07"/>
    <w:rsid w:val="007A5DD8"/>
    <w:rsid w:val="007A61EF"/>
    <w:rsid w:val="007A683D"/>
    <w:rsid w:val="007A69EC"/>
    <w:rsid w:val="007A7AA5"/>
    <w:rsid w:val="007B00C6"/>
    <w:rsid w:val="007B1D4D"/>
    <w:rsid w:val="007B27A8"/>
    <w:rsid w:val="007B29BA"/>
    <w:rsid w:val="007B3D66"/>
    <w:rsid w:val="007B43F1"/>
    <w:rsid w:val="007B52FF"/>
    <w:rsid w:val="007B66C0"/>
    <w:rsid w:val="007B6A7D"/>
    <w:rsid w:val="007B6B56"/>
    <w:rsid w:val="007B6D3B"/>
    <w:rsid w:val="007C01E9"/>
    <w:rsid w:val="007C08BE"/>
    <w:rsid w:val="007C0995"/>
    <w:rsid w:val="007C13A9"/>
    <w:rsid w:val="007C192A"/>
    <w:rsid w:val="007C2756"/>
    <w:rsid w:val="007C4575"/>
    <w:rsid w:val="007C4E19"/>
    <w:rsid w:val="007C58E1"/>
    <w:rsid w:val="007C7F54"/>
    <w:rsid w:val="007D091C"/>
    <w:rsid w:val="007D0921"/>
    <w:rsid w:val="007D1746"/>
    <w:rsid w:val="007D18D3"/>
    <w:rsid w:val="007D1EF0"/>
    <w:rsid w:val="007D2EC5"/>
    <w:rsid w:val="007D3316"/>
    <w:rsid w:val="007D3865"/>
    <w:rsid w:val="007D6689"/>
    <w:rsid w:val="007E01C6"/>
    <w:rsid w:val="007E0EBA"/>
    <w:rsid w:val="007E1325"/>
    <w:rsid w:val="007E17A4"/>
    <w:rsid w:val="007E1CF1"/>
    <w:rsid w:val="007E3EDE"/>
    <w:rsid w:val="007E64AB"/>
    <w:rsid w:val="007E6635"/>
    <w:rsid w:val="007E68F6"/>
    <w:rsid w:val="007E6CBD"/>
    <w:rsid w:val="007F1E7C"/>
    <w:rsid w:val="007F39A3"/>
    <w:rsid w:val="007F43EE"/>
    <w:rsid w:val="007F4A7E"/>
    <w:rsid w:val="007F4D70"/>
    <w:rsid w:val="007F5DB4"/>
    <w:rsid w:val="00800799"/>
    <w:rsid w:val="008007C7"/>
    <w:rsid w:val="008007F3"/>
    <w:rsid w:val="008008DD"/>
    <w:rsid w:val="00800C2C"/>
    <w:rsid w:val="00801A28"/>
    <w:rsid w:val="00805834"/>
    <w:rsid w:val="00810032"/>
    <w:rsid w:val="00811268"/>
    <w:rsid w:val="00811C6B"/>
    <w:rsid w:val="00812C25"/>
    <w:rsid w:val="00813B9A"/>
    <w:rsid w:val="008145D3"/>
    <w:rsid w:val="00814831"/>
    <w:rsid w:val="0081674C"/>
    <w:rsid w:val="00816DBE"/>
    <w:rsid w:val="0081780E"/>
    <w:rsid w:val="008213FA"/>
    <w:rsid w:val="008215DE"/>
    <w:rsid w:val="00824791"/>
    <w:rsid w:val="00826145"/>
    <w:rsid w:val="00832672"/>
    <w:rsid w:val="008357C0"/>
    <w:rsid w:val="008364DD"/>
    <w:rsid w:val="00836797"/>
    <w:rsid w:val="00837208"/>
    <w:rsid w:val="00840784"/>
    <w:rsid w:val="0084104B"/>
    <w:rsid w:val="00841264"/>
    <w:rsid w:val="0084240E"/>
    <w:rsid w:val="008434BA"/>
    <w:rsid w:val="00844424"/>
    <w:rsid w:val="00844878"/>
    <w:rsid w:val="00844D6C"/>
    <w:rsid w:val="00846638"/>
    <w:rsid w:val="00847768"/>
    <w:rsid w:val="008516A1"/>
    <w:rsid w:val="008539F8"/>
    <w:rsid w:val="00855BFA"/>
    <w:rsid w:val="0085625B"/>
    <w:rsid w:val="008574C5"/>
    <w:rsid w:val="00857A1E"/>
    <w:rsid w:val="00860896"/>
    <w:rsid w:val="0086099C"/>
    <w:rsid w:val="00861C7E"/>
    <w:rsid w:val="00862310"/>
    <w:rsid w:val="0086313B"/>
    <w:rsid w:val="008639C3"/>
    <w:rsid w:val="00864124"/>
    <w:rsid w:val="008667E3"/>
    <w:rsid w:val="00866D3C"/>
    <w:rsid w:val="00870295"/>
    <w:rsid w:val="00871666"/>
    <w:rsid w:val="0087189E"/>
    <w:rsid w:val="00873168"/>
    <w:rsid w:val="008735C5"/>
    <w:rsid w:val="00873A72"/>
    <w:rsid w:val="00875DA0"/>
    <w:rsid w:val="0088058C"/>
    <w:rsid w:val="00880F8A"/>
    <w:rsid w:val="008820E5"/>
    <w:rsid w:val="00885BB3"/>
    <w:rsid w:val="00887049"/>
    <w:rsid w:val="008871E3"/>
    <w:rsid w:val="00887785"/>
    <w:rsid w:val="008906D5"/>
    <w:rsid w:val="00893DC9"/>
    <w:rsid w:val="008944D4"/>
    <w:rsid w:val="00894509"/>
    <w:rsid w:val="00894AF4"/>
    <w:rsid w:val="00894E82"/>
    <w:rsid w:val="008950AD"/>
    <w:rsid w:val="00895BB2"/>
    <w:rsid w:val="00896735"/>
    <w:rsid w:val="00896BA9"/>
    <w:rsid w:val="00896F08"/>
    <w:rsid w:val="00897FC4"/>
    <w:rsid w:val="008A07EA"/>
    <w:rsid w:val="008A132E"/>
    <w:rsid w:val="008A307A"/>
    <w:rsid w:val="008A4228"/>
    <w:rsid w:val="008A5721"/>
    <w:rsid w:val="008A5B97"/>
    <w:rsid w:val="008A7101"/>
    <w:rsid w:val="008A741E"/>
    <w:rsid w:val="008A7C36"/>
    <w:rsid w:val="008B04F5"/>
    <w:rsid w:val="008B1279"/>
    <w:rsid w:val="008B256D"/>
    <w:rsid w:val="008B43C6"/>
    <w:rsid w:val="008B614C"/>
    <w:rsid w:val="008B7D62"/>
    <w:rsid w:val="008C14B1"/>
    <w:rsid w:val="008C165A"/>
    <w:rsid w:val="008C1789"/>
    <w:rsid w:val="008C1A73"/>
    <w:rsid w:val="008C2DF9"/>
    <w:rsid w:val="008C5354"/>
    <w:rsid w:val="008C7063"/>
    <w:rsid w:val="008C75DA"/>
    <w:rsid w:val="008D1334"/>
    <w:rsid w:val="008D2B04"/>
    <w:rsid w:val="008D386C"/>
    <w:rsid w:val="008D5DFB"/>
    <w:rsid w:val="008D6BC0"/>
    <w:rsid w:val="008D791B"/>
    <w:rsid w:val="008E0664"/>
    <w:rsid w:val="008E0D5C"/>
    <w:rsid w:val="008E180F"/>
    <w:rsid w:val="008E1AF2"/>
    <w:rsid w:val="008E1B0A"/>
    <w:rsid w:val="008E2F5C"/>
    <w:rsid w:val="008E3542"/>
    <w:rsid w:val="008E38BD"/>
    <w:rsid w:val="008E578D"/>
    <w:rsid w:val="008E612E"/>
    <w:rsid w:val="008E64CB"/>
    <w:rsid w:val="008E65DE"/>
    <w:rsid w:val="008E771B"/>
    <w:rsid w:val="008F120E"/>
    <w:rsid w:val="008F1D53"/>
    <w:rsid w:val="008F2477"/>
    <w:rsid w:val="008F485F"/>
    <w:rsid w:val="008F4E24"/>
    <w:rsid w:val="008F4EC3"/>
    <w:rsid w:val="008F588B"/>
    <w:rsid w:val="008F6BAD"/>
    <w:rsid w:val="008F6D18"/>
    <w:rsid w:val="008F7136"/>
    <w:rsid w:val="00901051"/>
    <w:rsid w:val="009028B1"/>
    <w:rsid w:val="00902E2A"/>
    <w:rsid w:val="00904C8E"/>
    <w:rsid w:val="0090571C"/>
    <w:rsid w:val="009063D7"/>
    <w:rsid w:val="00906DB3"/>
    <w:rsid w:val="009107FC"/>
    <w:rsid w:val="00911B93"/>
    <w:rsid w:val="009140E0"/>
    <w:rsid w:val="009145EE"/>
    <w:rsid w:val="00915892"/>
    <w:rsid w:val="00915E07"/>
    <w:rsid w:val="00915E71"/>
    <w:rsid w:val="009177D5"/>
    <w:rsid w:val="0092248A"/>
    <w:rsid w:val="00922F98"/>
    <w:rsid w:val="0092557F"/>
    <w:rsid w:val="00927367"/>
    <w:rsid w:val="00927E1D"/>
    <w:rsid w:val="009302AB"/>
    <w:rsid w:val="00931FF2"/>
    <w:rsid w:val="00932AC2"/>
    <w:rsid w:val="00932C07"/>
    <w:rsid w:val="00932F15"/>
    <w:rsid w:val="00934D26"/>
    <w:rsid w:val="00936A9A"/>
    <w:rsid w:val="00937B4E"/>
    <w:rsid w:val="00940A6D"/>
    <w:rsid w:val="009427F9"/>
    <w:rsid w:val="00943010"/>
    <w:rsid w:val="009434FA"/>
    <w:rsid w:val="00943BAE"/>
    <w:rsid w:val="00944880"/>
    <w:rsid w:val="009479D5"/>
    <w:rsid w:val="0095019D"/>
    <w:rsid w:val="009543A6"/>
    <w:rsid w:val="00954BFC"/>
    <w:rsid w:val="009567D4"/>
    <w:rsid w:val="009641AE"/>
    <w:rsid w:val="00965526"/>
    <w:rsid w:val="00965CCB"/>
    <w:rsid w:val="009700BD"/>
    <w:rsid w:val="00970A05"/>
    <w:rsid w:val="00972308"/>
    <w:rsid w:val="00972359"/>
    <w:rsid w:val="00972F36"/>
    <w:rsid w:val="00975DDF"/>
    <w:rsid w:val="00975F1B"/>
    <w:rsid w:val="00976118"/>
    <w:rsid w:val="00981CB7"/>
    <w:rsid w:val="009821B1"/>
    <w:rsid w:val="00983FBD"/>
    <w:rsid w:val="00986E9B"/>
    <w:rsid w:val="009938F2"/>
    <w:rsid w:val="00994084"/>
    <w:rsid w:val="00994941"/>
    <w:rsid w:val="00996EBF"/>
    <w:rsid w:val="009A00FA"/>
    <w:rsid w:val="009A13F2"/>
    <w:rsid w:val="009A1508"/>
    <w:rsid w:val="009A1F58"/>
    <w:rsid w:val="009A2BA4"/>
    <w:rsid w:val="009A2C45"/>
    <w:rsid w:val="009A2CB0"/>
    <w:rsid w:val="009A3A68"/>
    <w:rsid w:val="009A3CFA"/>
    <w:rsid w:val="009A4F19"/>
    <w:rsid w:val="009A5AA4"/>
    <w:rsid w:val="009A7B33"/>
    <w:rsid w:val="009A7EE6"/>
    <w:rsid w:val="009B07E6"/>
    <w:rsid w:val="009B1D3B"/>
    <w:rsid w:val="009B30FE"/>
    <w:rsid w:val="009B6342"/>
    <w:rsid w:val="009B76DE"/>
    <w:rsid w:val="009C0599"/>
    <w:rsid w:val="009C1CA4"/>
    <w:rsid w:val="009C2238"/>
    <w:rsid w:val="009C245C"/>
    <w:rsid w:val="009C57FB"/>
    <w:rsid w:val="009C6A4A"/>
    <w:rsid w:val="009D0D22"/>
    <w:rsid w:val="009D1804"/>
    <w:rsid w:val="009D1A0D"/>
    <w:rsid w:val="009D1AA0"/>
    <w:rsid w:val="009D1CB9"/>
    <w:rsid w:val="009D264F"/>
    <w:rsid w:val="009D274C"/>
    <w:rsid w:val="009D698D"/>
    <w:rsid w:val="009E08FB"/>
    <w:rsid w:val="009E0A5C"/>
    <w:rsid w:val="009E0ACA"/>
    <w:rsid w:val="009E0FD8"/>
    <w:rsid w:val="009E1C16"/>
    <w:rsid w:val="009E35DF"/>
    <w:rsid w:val="009E35E7"/>
    <w:rsid w:val="009E39C1"/>
    <w:rsid w:val="009E4BFE"/>
    <w:rsid w:val="009E5323"/>
    <w:rsid w:val="009E54E2"/>
    <w:rsid w:val="009E5D1B"/>
    <w:rsid w:val="009E5F23"/>
    <w:rsid w:val="009E720A"/>
    <w:rsid w:val="009E73C7"/>
    <w:rsid w:val="009F1288"/>
    <w:rsid w:val="009F1BD4"/>
    <w:rsid w:val="009F1CEC"/>
    <w:rsid w:val="009F1D5C"/>
    <w:rsid w:val="009F1DB7"/>
    <w:rsid w:val="009F2ADC"/>
    <w:rsid w:val="009F5E6B"/>
    <w:rsid w:val="00A005EE"/>
    <w:rsid w:val="00A008C7"/>
    <w:rsid w:val="00A00FF2"/>
    <w:rsid w:val="00A03B17"/>
    <w:rsid w:val="00A03F39"/>
    <w:rsid w:val="00A0444E"/>
    <w:rsid w:val="00A0515A"/>
    <w:rsid w:val="00A05ECB"/>
    <w:rsid w:val="00A06963"/>
    <w:rsid w:val="00A072EE"/>
    <w:rsid w:val="00A07A68"/>
    <w:rsid w:val="00A07B07"/>
    <w:rsid w:val="00A105BE"/>
    <w:rsid w:val="00A109E1"/>
    <w:rsid w:val="00A10D40"/>
    <w:rsid w:val="00A10ED8"/>
    <w:rsid w:val="00A10FEB"/>
    <w:rsid w:val="00A112A9"/>
    <w:rsid w:val="00A130D7"/>
    <w:rsid w:val="00A133D9"/>
    <w:rsid w:val="00A13724"/>
    <w:rsid w:val="00A147E4"/>
    <w:rsid w:val="00A15351"/>
    <w:rsid w:val="00A167DD"/>
    <w:rsid w:val="00A16EC7"/>
    <w:rsid w:val="00A2281E"/>
    <w:rsid w:val="00A22E54"/>
    <w:rsid w:val="00A254E8"/>
    <w:rsid w:val="00A25A94"/>
    <w:rsid w:val="00A26952"/>
    <w:rsid w:val="00A272A2"/>
    <w:rsid w:val="00A2754D"/>
    <w:rsid w:val="00A2767D"/>
    <w:rsid w:val="00A27AD4"/>
    <w:rsid w:val="00A319A8"/>
    <w:rsid w:val="00A332D4"/>
    <w:rsid w:val="00A33424"/>
    <w:rsid w:val="00A34218"/>
    <w:rsid w:val="00A35C4D"/>
    <w:rsid w:val="00A36919"/>
    <w:rsid w:val="00A36ED5"/>
    <w:rsid w:val="00A36F3E"/>
    <w:rsid w:val="00A4101E"/>
    <w:rsid w:val="00A431C9"/>
    <w:rsid w:val="00A434ED"/>
    <w:rsid w:val="00A467A9"/>
    <w:rsid w:val="00A47B70"/>
    <w:rsid w:val="00A47F20"/>
    <w:rsid w:val="00A5076A"/>
    <w:rsid w:val="00A51154"/>
    <w:rsid w:val="00A51169"/>
    <w:rsid w:val="00A53B77"/>
    <w:rsid w:val="00A54475"/>
    <w:rsid w:val="00A6076A"/>
    <w:rsid w:val="00A60DF4"/>
    <w:rsid w:val="00A6187B"/>
    <w:rsid w:val="00A621C1"/>
    <w:rsid w:val="00A639FA"/>
    <w:rsid w:val="00A65354"/>
    <w:rsid w:val="00A658CF"/>
    <w:rsid w:val="00A66193"/>
    <w:rsid w:val="00A663CE"/>
    <w:rsid w:val="00A67B2A"/>
    <w:rsid w:val="00A67B78"/>
    <w:rsid w:val="00A71D03"/>
    <w:rsid w:val="00A727D3"/>
    <w:rsid w:val="00A7327C"/>
    <w:rsid w:val="00A73354"/>
    <w:rsid w:val="00A73F1C"/>
    <w:rsid w:val="00A74A02"/>
    <w:rsid w:val="00A7540A"/>
    <w:rsid w:val="00A76E0C"/>
    <w:rsid w:val="00A77702"/>
    <w:rsid w:val="00A77D1F"/>
    <w:rsid w:val="00A77E17"/>
    <w:rsid w:val="00A82162"/>
    <w:rsid w:val="00A84CF4"/>
    <w:rsid w:val="00A85FE4"/>
    <w:rsid w:val="00A90CBD"/>
    <w:rsid w:val="00A90F7A"/>
    <w:rsid w:val="00A911F7"/>
    <w:rsid w:val="00A92911"/>
    <w:rsid w:val="00A938E8"/>
    <w:rsid w:val="00A944ED"/>
    <w:rsid w:val="00A964AE"/>
    <w:rsid w:val="00A97661"/>
    <w:rsid w:val="00AA121C"/>
    <w:rsid w:val="00AA1603"/>
    <w:rsid w:val="00AA1B21"/>
    <w:rsid w:val="00AA3F1A"/>
    <w:rsid w:val="00AA5566"/>
    <w:rsid w:val="00AA61F9"/>
    <w:rsid w:val="00AA678F"/>
    <w:rsid w:val="00AA7276"/>
    <w:rsid w:val="00AA7CF0"/>
    <w:rsid w:val="00AB0B56"/>
    <w:rsid w:val="00AB1E53"/>
    <w:rsid w:val="00AB7CB5"/>
    <w:rsid w:val="00AB7FF1"/>
    <w:rsid w:val="00AC075A"/>
    <w:rsid w:val="00AC181C"/>
    <w:rsid w:val="00AC224C"/>
    <w:rsid w:val="00AC4F99"/>
    <w:rsid w:val="00AC5206"/>
    <w:rsid w:val="00AC5D86"/>
    <w:rsid w:val="00AC6054"/>
    <w:rsid w:val="00AC635A"/>
    <w:rsid w:val="00AC7316"/>
    <w:rsid w:val="00AD0271"/>
    <w:rsid w:val="00AD12BA"/>
    <w:rsid w:val="00AD2515"/>
    <w:rsid w:val="00AD40B2"/>
    <w:rsid w:val="00AD44D4"/>
    <w:rsid w:val="00AD5F7E"/>
    <w:rsid w:val="00AD6F3A"/>
    <w:rsid w:val="00AD72A6"/>
    <w:rsid w:val="00AD7A57"/>
    <w:rsid w:val="00AD7CD2"/>
    <w:rsid w:val="00AE13E1"/>
    <w:rsid w:val="00AE16FC"/>
    <w:rsid w:val="00AE1BA6"/>
    <w:rsid w:val="00AE2050"/>
    <w:rsid w:val="00AE27FF"/>
    <w:rsid w:val="00AE3DDC"/>
    <w:rsid w:val="00AE41D8"/>
    <w:rsid w:val="00AE4E70"/>
    <w:rsid w:val="00AE587F"/>
    <w:rsid w:val="00AE6D16"/>
    <w:rsid w:val="00AE7981"/>
    <w:rsid w:val="00AF2EA3"/>
    <w:rsid w:val="00AF51EC"/>
    <w:rsid w:val="00B02A58"/>
    <w:rsid w:val="00B02CC4"/>
    <w:rsid w:val="00B051E2"/>
    <w:rsid w:val="00B0649D"/>
    <w:rsid w:val="00B06DF8"/>
    <w:rsid w:val="00B07478"/>
    <w:rsid w:val="00B07817"/>
    <w:rsid w:val="00B07F90"/>
    <w:rsid w:val="00B10346"/>
    <w:rsid w:val="00B10842"/>
    <w:rsid w:val="00B11CBD"/>
    <w:rsid w:val="00B14260"/>
    <w:rsid w:val="00B16AA3"/>
    <w:rsid w:val="00B178A2"/>
    <w:rsid w:val="00B179E0"/>
    <w:rsid w:val="00B21B67"/>
    <w:rsid w:val="00B22043"/>
    <w:rsid w:val="00B22F15"/>
    <w:rsid w:val="00B23522"/>
    <w:rsid w:val="00B24B3F"/>
    <w:rsid w:val="00B259A4"/>
    <w:rsid w:val="00B30EEF"/>
    <w:rsid w:val="00B3172D"/>
    <w:rsid w:val="00B31CBF"/>
    <w:rsid w:val="00B3354E"/>
    <w:rsid w:val="00B34A3F"/>
    <w:rsid w:val="00B3535A"/>
    <w:rsid w:val="00B35451"/>
    <w:rsid w:val="00B356FB"/>
    <w:rsid w:val="00B35C3E"/>
    <w:rsid w:val="00B404E1"/>
    <w:rsid w:val="00B43F56"/>
    <w:rsid w:val="00B44048"/>
    <w:rsid w:val="00B44F5D"/>
    <w:rsid w:val="00B45238"/>
    <w:rsid w:val="00B46370"/>
    <w:rsid w:val="00B479AD"/>
    <w:rsid w:val="00B5292A"/>
    <w:rsid w:val="00B54A45"/>
    <w:rsid w:val="00B602E7"/>
    <w:rsid w:val="00B62474"/>
    <w:rsid w:val="00B62837"/>
    <w:rsid w:val="00B62EF7"/>
    <w:rsid w:val="00B62FEB"/>
    <w:rsid w:val="00B63374"/>
    <w:rsid w:val="00B651E3"/>
    <w:rsid w:val="00B6572A"/>
    <w:rsid w:val="00B71204"/>
    <w:rsid w:val="00B72237"/>
    <w:rsid w:val="00B746A5"/>
    <w:rsid w:val="00B75C23"/>
    <w:rsid w:val="00B776F3"/>
    <w:rsid w:val="00B8121C"/>
    <w:rsid w:val="00B83602"/>
    <w:rsid w:val="00B84062"/>
    <w:rsid w:val="00B908A1"/>
    <w:rsid w:val="00B9173D"/>
    <w:rsid w:val="00B917EC"/>
    <w:rsid w:val="00B91B9B"/>
    <w:rsid w:val="00B93CDB"/>
    <w:rsid w:val="00B94F69"/>
    <w:rsid w:val="00B94FF7"/>
    <w:rsid w:val="00B978FC"/>
    <w:rsid w:val="00BA0D67"/>
    <w:rsid w:val="00BA16D3"/>
    <w:rsid w:val="00BA28C7"/>
    <w:rsid w:val="00BA4276"/>
    <w:rsid w:val="00BA484D"/>
    <w:rsid w:val="00BA4D1C"/>
    <w:rsid w:val="00BA53F8"/>
    <w:rsid w:val="00BB0B2C"/>
    <w:rsid w:val="00BB20DC"/>
    <w:rsid w:val="00BB2C1D"/>
    <w:rsid w:val="00BB3CE1"/>
    <w:rsid w:val="00BB4542"/>
    <w:rsid w:val="00BB45FC"/>
    <w:rsid w:val="00BB54E5"/>
    <w:rsid w:val="00BB6DF9"/>
    <w:rsid w:val="00BB752F"/>
    <w:rsid w:val="00BC0419"/>
    <w:rsid w:val="00BC10E9"/>
    <w:rsid w:val="00BC1F5E"/>
    <w:rsid w:val="00BC389D"/>
    <w:rsid w:val="00BC3B2C"/>
    <w:rsid w:val="00BC47ED"/>
    <w:rsid w:val="00BC4801"/>
    <w:rsid w:val="00BC54EF"/>
    <w:rsid w:val="00BC5FA5"/>
    <w:rsid w:val="00BC6F8C"/>
    <w:rsid w:val="00BC7D07"/>
    <w:rsid w:val="00BD14DC"/>
    <w:rsid w:val="00BD1E71"/>
    <w:rsid w:val="00BD214C"/>
    <w:rsid w:val="00BD24B8"/>
    <w:rsid w:val="00BD25AD"/>
    <w:rsid w:val="00BD3085"/>
    <w:rsid w:val="00BD3172"/>
    <w:rsid w:val="00BD4105"/>
    <w:rsid w:val="00BD4148"/>
    <w:rsid w:val="00BD4216"/>
    <w:rsid w:val="00BD4C84"/>
    <w:rsid w:val="00BD5A0F"/>
    <w:rsid w:val="00BD5FE5"/>
    <w:rsid w:val="00BD6BF7"/>
    <w:rsid w:val="00BD7C30"/>
    <w:rsid w:val="00BE1655"/>
    <w:rsid w:val="00BE1CED"/>
    <w:rsid w:val="00BE2D09"/>
    <w:rsid w:val="00BE32D8"/>
    <w:rsid w:val="00BE38F3"/>
    <w:rsid w:val="00BE3E6D"/>
    <w:rsid w:val="00BE4CCA"/>
    <w:rsid w:val="00BE4F57"/>
    <w:rsid w:val="00BE7076"/>
    <w:rsid w:val="00BE707F"/>
    <w:rsid w:val="00BE7402"/>
    <w:rsid w:val="00BE7B87"/>
    <w:rsid w:val="00BF10E6"/>
    <w:rsid w:val="00BF111C"/>
    <w:rsid w:val="00BF1B4D"/>
    <w:rsid w:val="00BF480C"/>
    <w:rsid w:val="00BF5E44"/>
    <w:rsid w:val="00BF74C1"/>
    <w:rsid w:val="00C049C9"/>
    <w:rsid w:val="00C05140"/>
    <w:rsid w:val="00C07236"/>
    <w:rsid w:val="00C10E27"/>
    <w:rsid w:val="00C125B6"/>
    <w:rsid w:val="00C140A6"/>
    <w:rsid w:val="00C15CC0"/>
    <w:rsid w:val="00C161BB"/>
    <w:rsid w:val="00C16A6A"/>
    <w:rsid w:val="00C16D72"/>
    <w:rsid w:val="00C17054"/>
    <w:rsid w:val="00C17C1B"/>
    <w:rsid w:val="00C21961"/>
    <w:rsid w:val="00C22D32"/>
    <w:rsid w:val="00C23E3E"/>
    <w:rsid w:val="00C31CF1"/>
    <w:rsid w:val="00C33FC7"/>
    <w:rsid w:val="00C35C9D"/>
    <w:rsid w:val="00C35D2F"/>
    <w:rsid w:val="00C368E2"/>
    <w:rsid w:val="00C3695D"/>
    <w:rsid w:val="00C37109"/>
    <w:rsid w:val="00C4058C"/>
    <w:rsid w:val="00C42754"/>
    <w:rsid w:val="00C42E43"/>
    <w:rsid w:val="00C44FF1"/>
    <w:rsid w:val="00C46322"/>
    <w:rsid w:val="00C4653F"/>
    <w:rsid w:val="00C465E7"/>
    <w:rsid w:val="00C50E11"/>
    <w:rsid w:val="00C51D67"/>
    <w:rsid w:val="00C564C0"/>
    <w:rsid w:val="00C57133"/>
    <w:rsid w:val="00C575FF"/>
    <w:rsid w:val="00C60C2E"/>
    <w:rsid w:val="00C62729"/>
    <w:rsid w:val="00C6290C"/>
    <w:rsid w:val="00C64281"/>
    <w:rsid w:val="00C64B53"/>
    <w:rsid w:val="00C65893"/>
    <w:rsid w:val="00C65F41"/>
    <w:rsid w:val="00C668FA"/>
    <w:rsid w:val="00C66FAE"/>
    <w:rsid w:val="00C67340"/>
    <w:rsid w:val="00C67353"/>
    <w:rsid w:val="00C67D3D"/>
    <w:rsid w:val="00C72502"/>
    <w:rsid w:val="00C73E4C"/>
    <w:rsid w:val="00C74AB2"/>
    <w:rsid w:val="00C74DC4"/>
    <w:rsid w:val="00C757D0"/>
    <w:rsid w:val="00C7606C"/>
    <w:rsid w:val="00C7715C"/>
    <w:rsid w:val="00C77819"/>
    <w:rsid w:val="00C810ED"/>
    <w:rsid w:val="00C83DF8"/>
    <w:rsid w:val="00C84773"/>
    <w:rsid w:val="00C84957"/>
    <w:rsid w:val="00C85490"/>
    <w:rsid w:val="00C85817"/>
    <w:rsid w:val="00C859AF"/>
    <w:rsid w:val="00C87A99"/>
    <w:rsid w:val="00C90706"/>
    <w:rsid w:val="00C9151B"/>
    <w:rsid w:val="00C91656"/>
    <w:rsid w:val="00C922A2"/>
    <w:rsid w:val="00C924A8"/>
    <w:rsid w:val="00C9461A"/>
    <w:rsid w:val="00C968AE"/>
    <w:rsid w:val="00C97DFA"/>
    <w:rsid w:val="00C97EDD"/>
    <w:rsid w:val="00CA03D1"/>
    <w:rsid w:val="00CA0B4F"/>
    <w:rsid w:val="00CA17CC"/>
    <w:rsid w:val="00CA2348"/>
    <w:rsid w:val="00CA6A6D"/>
    <w:rsid w:val="00CA6BA1"/>
    <w:rsid w:val="00CA7A0D"/>
    <w:rsid w:val="00CB011E"/>
    <w:rsid w:val="00CB087A"/>
    <w:rsid w:val="00CB0A8F"/>
    <w:rsid w:val="00CB0CE8"/>
    <w:rsid w:val="00CB0D01"/>
    <w:rsid w:val="00CB1438"/>
    <w:rsid w:val="00CB15D3"/>
    <w:rsid w:val="00CB219C"/>
    <w:rsid w:val="00CB309B"/>
    <w:rsid w:val="00CB53B9"/>
    <w:rsid w:val="00CB66C8"/>
    <w:rsid w:val="00CB6D79"/>
    <w:rsid w:val="00CB77B8"/>
    <w:rsid w:val="00CC1B93"/>
    <w:rsid w:val="00CC1BEC"/>
    <w:rsid w:val="00CC3E96"/>
    <w:rsid w:val="00CC45F9"/>
    <w:rsid w:val="00CC7566"/>
    <w:rsid w:val="00CC79B4"/>
    <w:rsid w:val="00CC7B3B"/>
    <w:rsid w:val="00CD08F6"/>
    <w:rsid w:val="00CD478B"/>
    <w:rsid w:val="00CD4D92"/>
    <w:rsid w:val="00CD537C"/>
    <w:rsid w:val="00CD7166"/>
    <w:rsid w:val="00CD7833"/>
    <w:rsid w:val="00CE374C"/>
    <w:rsid w:val="00CE4DA1"/>
    <w:rsid w:val="00CE7D18"/>
    <w:rsid w:val="00CE7EE7"/>
    <w:rsid w:val="00CF268B"/>
    <w:rsid w:val="00CF3FE1"/>
    <w:rsid w:val="00CF4BC3"/>
    <w:rsid w:val="00CF5687"/>
    <w:rsid w:val="00CF7FB2"/>
    <w:rsid w:val="00D004D0"/>
    <w:rsid w:val="00D01BDD"/>
    <w:rsid w:val="00D01D00"/>
    <w:rsid w:val="00D02458"/>
    <w:rsid w:val="00D026E4"/>
    <w:rsid w:val="00D03E1C"/>
    <w:rsid w:val="00D04450"/>
    <w:rsid w:val="00D1217E"/>
    <w:rsid w:val="00D125F4"/>
    <w:rsid w:val="00D13FA2"/>
    <w:rsid w:val="00D1417C"/>
    <w:rsid w:val="00D142BA"/>
    <w:rsid w:val="00D146A9"/>
    <w:rsid w:val="00D15891"/>
    <w:rsid w:val="00D15E8B"/>
    <w:rsid w:val="00D173EC"/>
    <w:rsid w:val="00D204B9"/>
    <w:rsid w:val="00D21F8E"/>
    <w:rsid w:val="00D22B07"/>
    <w:rsid w:val="00D23815"/>
    <w:rsid w:val="00D2397A"/>
    <w:rsid w:val="00D24249"/>
    <w:rsid w:val="00D2427C"/>
    <w:rsid w:val="00D24DD2"/>
    <w:rsid w:val="00D25266"/>
    <w:rsid w:val="00D26321"/>
    <w:rsid w:val="00D27233"/>
    <w:rsid w:val="00D27A20"/>
    <w:rsid w:val="00D30AF3"/>
    <w:rsid w:val="00D311D0"/>
    <w:rsid w:val="00D317E9"/>
    <w:rsid w:val="00D319C1"/>
    <w:rsid w:val="00D33281"/>
    <w:rsid w:val="00D353B1"/>
    <w:rsid w:val="00D37E9B"/>
    <w:rsid w:val="00D40537"/>
    <w:rsid w:val="00D42357"/>
    <w:rsid w:val="00D43430"/>
    <w:rsid w:val="00D44E0D"/>
    <w:rsid w:val="00D44E17"/>
    <w:rsid w:val="00D4559F"/>
    <w:rsid w:val="00D46795"/>
    <w:rsid w:val="00D46DF0"/>
    <w:rsid w:val="00D51D5D"/>
    <w:rsid w:val="00D53248"/>
    <w:rsid w:val="00D5392D"/>
    <w:rsid w:val="00D53E9B"/>
    <w:rsid w:val="00D57839"/>
    <w:rsid w:val="00D605EB"/>
    <w:rsid w:val="00D606EC"/>
    <w:rsid w:val="00D6197B"/>
    <w:rsid w:val="00D63727"/>
    <w:rsid w:val="00D6424C"/>
    <w:rsid w:val="00D645EC"/>
    <w:rsid w:val="00D6586E"/>
    <w:rsid w:val="00D66391"/>
    <w:rsid w:val="00D67C44"/>
    <w:rsid w:val="00D67F19"/>
    <w:rsid w:val="00D70424"/>
    <w:rsid w:val="00D7324A"/>
    <w:rsid w:val="00D7395E"/>
    <w:rsid w:val="00D739ED"/>
    <w:rsid w:val="00D761BC"/>
    <w:rsid w:val="00D76F81"/>
    <w:rsid w:val="00D77F1F"/>
    <w:rsid w:val="00D81955"/>
    <w:rsid w:val="00D8271B"/>
    <w:rsid w:val="00D852CF"/>
    <w:rsid w:val="00D865DE"/>
    <w:rsid w:val="00D8765F"/>
    <w:rsid w:val="00D93AF8"/>
    <w:rsid w:val="00D93E9C"/>
    <w:rsid w:val="00D9462B"/>
    <w:rsid w:val="00D95664"/>
    <w:rsid w:val="00D95991"/>
    <w:rsid w:val="00D97D5C"/>
    <w:rsid w:val="00DA1352"/>
    <w:rsid w:val="00DA2A07"/>
    <w:rsid w:val="00DA3015"/>
    <w:rsid w:val="00DA3DFA"/>
    <w:rsid w:val="00DA57BF"/>
    <w:rsid w:val="00DA6734"/>
    <w:rsid w:val="00DA6AD9"/>
    <w:rsid w:val="00DA7358"/>
    <w:rsid w:val="00DA7CF3"/>
    <w:rsid w:val="00DB01E9"/>
    <w:rsid w:val="00DB0AE2"/>
    <w:rsid w:val="00DB1069"/>
    <w:rsid w:val="00DB1972"/>
    <w:rsid w:val="00DB287E"/>
    <w:rsid w:val="00DB2FCF"/>
    <w:rsid w:val="00DB3496"/>
    <w:rsid w:val="00DB3A38"/>
    <w:rsid w:val="00DB496C"/>
    <w:rsid w:val="00DB4DB1"/>
    <w:rsid w:val="00DB523D"/>
    <w:rsid w:val="00DB6206"/>
    <w:rsid w:val="00DB6656"/>
    <w:rsid w:val="00DB789D"/>
    <w:rsid w:val="00DC038D"/>
    <w:rsid w:val="00DC1AFF"/>
    <w:rsid w:val="00DC1EA3"/>
    <w:rsid w:val="00DC238A"/>
    <w:rsid w:val="00DC2644"/>
    <w:rsid w:val="00DC2C97"/>
    <w:rsid w:val="00DC370E"/>
    <w:rsid w:val="00DC45A0"/>
    <w:rsid w:val="00DC47E1"/>
    <w:rsid w:val="00DC580B"/>
    <w:rsid w:val="00DC67F4"/>
    <w:rsid w:val="00DC6A57"/>
    <w:rsid w:val="00DC6B91"/>
    <w:rsid w:val="00DC705F"/>
    <w:rsid w:val="00DC7E3B"/>
    <w:rsid w:val="00DC7E64"/>
    <w:rsid w:val="00DD04F3"/>
    <w:rsid w:val="00DD17BF"/>
    <w:rsid w:val="00DD27E3"/>
    <w:rsid w:val="00DD4005"/>
    <w:rsid w:val="00DD63D1"/>
    <w:rsid w:val="00DD666D"/>
    <w:rsid w:val="00DD7A6C"/>
    <w:rsid w:val="00DE01A5"/>
    <w:rsid w:val="00DE04E1"/>
    <w:rsid w:val="00DE1768"/>
    <w:rsid w:val="00DE3F6A"/>
    <w:rsid w:val="00DE5F4E"/>
    <w:rsid w:val="00DE7582"/>
    <w:rsid w:val="00DE75A8"/>
    <w:rsid w:val="00DF09E2"/>
    <w:rsid w:val="00DF0EA0"/>
    <w:rsid w:val="00DF17BB"/>
    <w:rsid w:val="00DF1938"/>
    <w:rsid w:val="00DF2668"/>
    <w:rsid w:val="00DF41B9"/>
    <w:rsid w:val="00DF4786"/>
    <w:rsid w:val="00DF4F9D"/>
    <w:rsid w:val="00DF5756"/>
    <w:rsid w:val="00DF5EE2"/>
    <w:rsid w:val="00DF71B5"/>
    <w:rsid w:val="00DF7D3D"/>
    <w:rsid w:val="00E0011F"/>
    <w:rsid w:val="00E01E78"/>
    <w:rsid w:val="00E037CC"/>
    <w:rsid w:val="00E04540"/>
    <w:rsid w:val="00E06217"/>
    <w:rsid w:val="00E07EF0"/>
    <w:rsid w:val="00E10596"/>
    <w:rsid w:val="00E113C3"/>
    <w:rsid w:val="00E11E94"/>
    <w:rsid w:val="00E12329"/>
    <w:rsid w:val="00E1293C"/>
    <w:rsid w:val="00E12F01"/>
    <w:rsid w:val="00E1313D"/>
    <w:rsid w:val="00E13442"/>
    <w:rsid w:val="00E140BF"/>
    <w:rsid w:val="00E14801"/>
    <w:rsid w:val="00E155DA"/>
    <w:rsid w:val="00E15847"/>
    <w:rsid w:val="00E16D61"/>
    <w:rsid w:val="00E211EB"/>
    <w:rsid w:val="00E2223A"/>
    <w:rsid w:val="00E22CE3"/>
    <w:rsid w:val="00E22EF3"/>
    <w:rsid w:val="00E230CC"/>
    <w:rsid w:val="00E23EF4"/>
    <w:rsid w:val="00E25058"/>
    <w:rsid w:val="00E25337"/>
    <w:rsid w:val="00E254C3"/>
    <w:rsid w:val="00E25E36"/>
    <w:rsid w:val="00E260CB"/>
    <w:rsid w:val="00E271C0"/>
    <w:rsid w:val="00E27B7D"/>
    <w:rsid w:val="00E31343"/>
    <w:rsid w:val="00E31B85"/>
    <w:rsid w:val="00E323DD"/>
    <w:rsid w:val="00E3310D"/>
    <w:rsid w:val="00E33504"/>
    <w:rsid w:val="00E3436C"/>
    <w:rsid w:val="00E34512"/>
    <w:rsid w:val="00E349F8"/>
    <w:rsid w:val="00E358F3"/>
    <w:rsid w:val="00E419B9"/>
    <w:rsid w:val="00E4293D"/>
    <w:rsid w:val="00E4419C"/>
    <w:rsid w:val="00E4557B"/>
    <w:rsid w:val="00E45FC1"/>
    <w:rsid w:val="00E4617F"/>
    <w:rsid w:val="00E4628F"/>
    <w:rsid w:val="00E46C55"/>
    <w:rsid w:val="00E50374"/>
    <w:rsid w:val="00E510E4"/>
    <w:rsid w:val="00E51353"/>
    <w:rsid w:val="00E5139F"/>
    <w:rsid w:val="00E52DC6"/>
    <w:rsid w:val="00E54405"/>
    <w:rsid w:val="00E54AD0"/>
    <w:rsid w:val="00E5558A"/>
    <w:rsid w:val="00E563DA"/>
    <w:rsid w:val="00E575EF"/>
    <w:rsid w:val="00E60EBD"/>
    <w:rsid w:val="00E61FF5"/>
    <w:rsid w:val="00E627D1"/>
    <w:rsid w:val="00E62E10"/>
    <w:rsid w:val="00E64A89"/>
    <w:rsid w:val="00E65C49"/>
    <w:rsid w:val="00E66EA5"/>
    <w:rsid w:val="00E74BB1"/>
    <w:rsid w:val="00E74FEF"/>
    <w:rsid w:val="00E76C52"/>
    <w:rsid w:val="00E77065"/>
    <w:rsid w:val="00E775AA"/>
    <w:rsid w:val="00E77CB4"/>
    <w:rsid w:val="00E83F41"/>
    <w:rsid w:val="00E86B0F"/>
    <w:rsid w:val="00E9039F"/>
    <w:rsid w:val="00E908E8"/>
    <w:rsid w:val="00E93170"/>
    <w:rsid w:val="00E94174"/>
    <w:rsid w:val="00E951EF"/>
    <w:rsid w:val="00E95609"/>
    <w:rsid w:val="00E95E7A"/>
    <w:rsid w:val="00E96015"/>
    <w:rsid w:val="00E96C77"/>
    <w:rsid w:val="00E97679"/>
    <w:rsid w:val="00E97911"/>
    <w:rsid w:val="00EA0C94"/>
    <w:rsid w:val="00EA1487"/>
    <w:rsid w:val="00EA159B"/>
    <w:rsid w:val="00EA2B91"/>
    <w:rsid w:val="00EA3DAE"/>
    <w:rsid w:val="00EA400A"/>
    <w:rsid w:val="00EA4BBC"/>
    <w:rsid w:val="00EA5F07"/>
    <w:rsid w:val="00EA72C0"/>
    <w:rsid w:val="00EA779D"/>
    <w:rsid w:val="00EA7E50"/>
    <w:rsid w:val="00EB1F0A"/>
    <w:rsid w:val="00EB21AD"/>
    <w:rsid w:val="00EB2C15"/>
    <w:rsid w:val="00EB360F"/>
    <w:rsid w:val="00EB45AF"/>
    <w:rsid w:val="00EB536D"/>
    <w:rsid w:val="00EB79D7"/>
    <w:rsid w:val="00EC087B"/>
    <w:rsid w:val="00EC133A"/>
    <w:rsid w:val="00EC14A3"/>
    <w:rsid w:val="00EC160D"/>
    <w:rsid w:val="00EC1E3C"/>
    <w:rsid w:val="00EC20D9"/>
    <w:rsid w:val="00EC2DA9"/>
    <w:rsid w:val="00EC354B"/>
    <w:rsid w:val="00ED0448"/>
    <w:rsid w:val="00ED050A"/>
    <w:rsid w:val="00ED1D80"/>
    <w:rsid w:val="00ED29ED"/>
    <w:rsid w:val="00ED31E1"/>
    <w:rsid w:val="00ED3CF6"/>
    <w:rsid w:val="00ED5FD1"/>
    <w:rsid w:val="00ED6B32"/>
    <w:rsid w:val="00ED7A91"/>
    <w:rsid w:val="00EE01DF"/>
    <w:rsid w:val="00EE194D"/>
    <w:rsid w:val="00EE1E42"/>
    <w:rsid w:val="00EE1F8A"/>
    <w:rsid w:val="00EE279C"/>
    <w:rsid w:val="00EE311A"/>
    <w:rsid w:val="00EE5639"/>
    <w:rsid w:val="00EE7F44"/>
    <w:rsid w:val="00EF11D6"/>
    <w:rsid w:val="00EF2A5D"/>
    <w:rsid w:val="00EF2EE4"/>
    <w:rsid w:val="00EF3459"/>
    <w:rsid w:val="00EF3556"/>
    <w:rsid w:val="00EF38E8"/>
    <w:rsid w:val="00EF3B81"/>
    <w:rsid w:val="00EF78A8"/>
    <w:rsid w:val="00F012AB"/>
    <w:rsid w:val="00F0265F"/>
    <w:rsid w:val="00F029EB"/>
    <w:rsid w:val="00F052B1"/>
    <w:rsid w:val="00F05EFE"/>
    <w:rsid w:val="00F06295"/>
    <w:rsid w:val="00F06A87"/>
    <w:rsid w:val="00F073E0"/>
    <w:rsid w:val="00F07606"/>
    <w:rsid w:val="00F07E33"/>
    <w:rsid w:val="00F10729"/>
    <w:rsid w:val="00F121CA"/>
    <w:rsid w:val="00F1297F"/>
    <w:rsid w:val="00F13671"/>
    <w:rsid w:val="00F15B45"/>
    <w:rsid w:val="00F16134"/>
    <w:rsid w:val="00F1645B"/>
    <w:rsid w:val="00F174B5"/>
    <w:rsid w:val="00F17A52"/>
    <w:rsid w:val="00F17E39"/>
    <w:rsid w:val="00F20D8F"/>
    <w:rsid w:val="00F21EEF"/>
    <w:rsid w:val="00F21F61"/>
    <w:rsid w:val="00F23546"/>
    <w:rsid w:val="00F25F79"/>
    <w:rsid w:val="00F26288"/>
    <w:rsid w:val="00F31B18"/>
    <w:rsid w:val="00F33845"/>
    <w:rsid w:val="00F342AD"/>
    <w:rsid w:val="00F346E1"/>
    <w:rsid w:val="00F353E6"/>
    <w:rsid w:val="00F361B8"/>
    <w:rsid w:val="00F378BF"/>
    <w:rsid w:val="00F40000"/>
    <w:rsid w:val="00F40791"/>
    <w:rsid w:val="00F40837"/>
    <w:rsid w:val="00F43C83"/>
    <w:rsid w:val="00F454BA"/>
    <w:rsid w:val="00F45B18"/>
    <w:rsid w:val="00F46304"/>
    <w:rsid w:val="00F478AB"/>
    <w:rsid w:val="00F50CE6"/>
    <w:rsid w:val="00F51338"/>
    <w:rsid w:val="00F51638"/>
    <w:rsid w:val="00F51B95"/>
    <w:rsid w:val="00F5212D"/>
    <w:rsid w:val="00F535B7"/>
    <w:rsid w:val="00F5371A"/>
    <w:rsid w:val="00F53E88"/>
    <w:rsid w:val="00F54F39"/>
    <w:rsid w:val="00F556FD"/>
    <w:rsid w:val="00F5572A"/>
    <w:rsid w:val="00F55772"/>
    <w:rsid w:val="00F55B3E"/>
    <w:rsid w:val="00F5668B"/>
    <w:rsid w:val="00F60D1D"/>
    <w:rsid w:val="00F6110F"/>
    <w:rsid w:val="00F63A90"/>
    <w:rsid w:val="00F65548"/>
    <w:rsid w:val="00F65C71"/>
    <w:rsid w:val="00F65C78"/>
    <w:rsid w:val="00F661C3"/>
    <w:rsid w:val="00F67FF2"/>
    <w:rsid w:val="00F70128"/>
    <w:rsid w:val="00F73039"/>
    <w:rsid w:val="00F80285"/>
    <w:rsid w:val="00F80A7C"/>
    <w:rsid w:val="00F84FFD"/>
    <w:rsid w:val="00F84FFF"/>
    <w:rsid w:val="00F857EB"/>
    <w:rsid w:val="00F866E4"/>
    <w:rsid w:val="00F866F1"/>
    <w:rsid w:val="00F8734D"/>
    <w:rsid w:val="00F90C68"/>
    <w:rsid w:val="00F928A4"/>
    <w:rsid w:val="00F92930"/>
    <w:rsid w:val="00F9471B"/>
    <w:rsid w:val="00F9750A"/>
    <w:rsid w:val="00F97D7E"/>
    <w:rsid w:val="00FA0668"/>
    <w:rsid w:val="00FA0E54"/>
    <w:rsid w:val="00FA0F22"/>
    <w:rsid w:val="00FA14FC"/>
    <w:rsid w:val="00FA3DE3"/>
    <w:rsid w:val="00FA54C3"/>
    <w:rsid w:val="00FA719E"/>
    <w:rsid w:val="00FA7790"/>
    <w:rsid w:val="00FA7C7B"/>
    <w:rsid w:val="00FB1BB7"/>
    <w:rsid w:val="00FB3B3B"/>
    <w:rsid w:val="00FB40A7"/>
    <w:rsid w:val="00FB45F1"/>
    <w:rsid w:val="00FB6B97"/>
    <w:rsid w:val="00FB74EE"/>
    <w:rsid w:val="00FB7D09"/>
    <w:rsid w:val="00FC03D9"/>
    <w:rsid w:val="00FC16C9"/>
    <w:rsid w:val="00FC1A96"/>
    <w:rsid w:val="00FC2B38"/>
    <w:rsid w:val="00FC2E47"/>
    <w:rsid w:val="00FC41E7"/>
    <w:rsid w:val="00FC5285"/>
    <w:rsid w:val="00FC7D50"/>
    <w:rsid w:val="00FD10D6"/>
    <w:rsid w:val="00FD153D"/>
    <w:rsid w:val="00FD24D9"/>
    <w:rsid w:val="00FD4068"/>
    <w:rsid w:val="00FD4658"/>
    <w:rsid w:val="00FD6C79"/>
    <w:rsid w:val="00FE00E8"/>
    <w:rsid w:val="00FE0713"/>
    <w:rsid w:val="00FE3B26"/>
    <w:rsid w:val="00FE5792"/>
    <w:rsid w:val="00FE5E1D"/>
    <w:rsid w:val="00FE633E"/>
    <w:rsid w:val="00FE636B"/>
    <w:rsid w:val="00FE6D0E"/>
    <w:rsid w:val="00FE6D92"/>
    <w:rsid w:val="00FE787E"/>
    <w:rsid w:val="00FE7C2C"/>
    <w:rsid w:val="00FE7F56"/>
    <w:rsid w:val="00FF065D"/>
    <w:rsid w:val="00FF0955"/>
    <w:rsid w:val="00FF1529"/>
    <w:rsid w:val="00FF1B5C"/>
    <w:rsid w:val="00FF2CEE"/>
    <w:rsid w:val="00FF365D"/>
    <w:rsid w:val="00FF5AD7"/>
    <w:rsid w:val="00FF7506"/>
    <w:rsid w:val="00FF787E"/>
    <w:rsid w:val="00FF7A98"/>
    <w:rsid w:val="0D4571C1"/>
    <w:rsid w:val="0EA70B29"/>
    <w:rsid w:val="19DE6D65"/>
    <w:rsid w:val="22D24C2F"/>
    <w:rsid w:val="25B34D67"/>
    <w:rsid w:val="2C5313C0"/>
    <w:rsid w:val="31262BAF"/>
    <w:rsid w:val="315307B0"/>
    <w:rsid w:val="32724DD0"/>
    <w:rsid w:val="413F5D82"/>
    <w:rsid w:val="47DA7ED2"/>
    <w:rsid w:val="47F25917"/>
    <w:rsid w:val="55690B93"/>
    <w:rsid w:val="55A622BC"/>
    <w:rsid w:val="5FBE0859"/>
    <w:rsid w:val="64BA1C4E"/>
    <w:rsid w:val="655F480B"/>
    <w:rsid w:val="66694DD4"/>
    <w:rsid w:val="673D4E52"/>
    <w:rsid w:val="6C542CCA"/>
    <w:rsid w:val="6CAB6CF8"/>
    <w:rsid w:val="6F1C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0726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99"/>
    <w:lsdException w:name="Light Shading Accent 1" w:uiPriority="99"/>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Pr>
      <w:rFonts w:ascii="宋体" w:hAnsi="Courier New" w:cs="Courier New"/>
      <w:kern w:val="2"/>
      <w:sz w:val="21"/>
      <w:szCs w:val="21"/>
    </w:rPr>
  </w:style>
  <w:style w:type="character" w:customStyle="1" w:styleId="a5">
    <w:name w:val="批注文字 字符"/>
    <w:link w:val="a6"/>
    <w:rPr>
      <w:rFonts w:ascii="Courier" w:hAnsi="Courier"/>
      <w:snapToGrid w:val="0"/>
      <w:sz w:val="24"/>
      <w:lang w:eastAsia="en-US"/>
    </w:rPr>
  </w:style>
  <w:style w:type="character" w:customStyle="1" w:styleId="a7">
    <w:name w:val="页眉 字符"/>
    <w:link w:val="a8"/>
    <w:rPr>
      <w:kern w:val="2"/>
      <w:sz w:val="18"/>
      <w:szCs w:val="18"/>
    </w:rPr>
  </w:style>
  <w:style w:type="character" w:customStyle="1" w:styleId="10">
    <w:name w:val="标题 1 字符"/>
    <w:link w:val="1"/>
    <w:rPr>
      <w:b/>
      <w:bCs/>
      <w:kern w:val="44"/>
      <w:sz w:val="44"/>
      <w:szCs w:val="44"/>
    </w:rPr>
  </w:style>
  <w:style w:type="character" w:styleId="a9">
    <w:name w:val="Hyperlink"/>
    <w:uiPriority w:val="99"/>
    <w:unhideWhenUsed/>
    <w:rPr>
      <w:color w:val="0000FF"/>
      <w:u w:val="single"/>
    </w:rPr>
  </w:style>
  <w:style w:type="character" w:styleId="aa">
    <w:name w:val="page number"/>
    <w:basedOn w:val="a0"/>
  </w:style>
  <w:style w:type="character" w:styleId="ab">
    <w:name w:val="annotation reference"/>
    <w:rPr>
      <w:sz w:val="21"/>
      <w:szCs w:val="21"/>
    </w:rPr>
  </w:style>
  <w:style w:type="character" w:customStyle="1" w:styleId="ac">
    <w:name w:val="页脚 字符"/>
    <w:link w:val="ad"/>
    <w:uiPriority w:val="99"/>
    <w:rPr>
      <w:kern w:val="2"/>
      <w:sz w:val="18"/>
      <w:szCs w:val="18"/>
    </w:rPr>
  </w:style>
  <w:style w:type="character" w:customStyle="1" w:styleId="ae">
    <w:name w:val="批注主题 字符"/>
    <w:link w:val="af"/>
    <w:rPr>
      <w:rFonts w:ascii="Courier" w:hAnsi="Courier"/>
      <w:b/>
      <w:bCs/>
      <w:snapToGrid w:val="0"/>
      <w:kern w:val="2"/>
      <w:sz w:val="21"/>
      <w:szCs w:val="24"/>
      <w:lang w:eastAsia="en-US"/>
    </w:rPr>
  </w:style>
  <w:style w:type="paragraph" w:styleId="af0">
    <w:name w:val="Body Text Indent"/>
    <w:basedOn w:val="a"/>
    <w:pPr>
      <w:spacing w:line="300" w:lineRule="auto"/>
      <w:ind w:left="540"/>
    </w:pPr>
    <w:rPr>
      <w:spacing w:val="20"/>
    </w:rPr>
  </w:style>
  <w:style w:type="paragraph" w:styleId="2">
    <w:name w:val="Body Text Indent 2"/>
    <w:basedOn w:val="a"/>
    <w:pPr>
      <w:spacing w:line="300" w:lineRule="auto"/>
      <w:ind w:leftChars="119" w:left="250"/>
    </w:pPr>
    <w:rPr>
      <w:spacing w:val="20"/>
    </w:rPr>
  </w:style>
  <w:style w:type="paragraph" w:styleId="ad">
    <w:name w:val="footer"/>
    <w:basedOn w:val="a"/>
    <w:link w:val="ac"/>
    <w:uiPriority w:val="99"/>
    <w:pPr>
      <w:tabs>
        <w:tab w:val="center" w:pos="4153"/>
        <w:tab w:val="right" w:pos="8306"/>
      </w:tabs>
      <w:snapToGrid w:val="0"/>
      <w:jc w:val="left"/>
    </w:pPr>
    <w:rPr>
      <w:sz w:val="18"/>
      <w:szCs w:val="18"/>
    </w:rPr>
  </w:style>
  <w:style w:type="paragraph" w:customStyle="1" w:styleId="11">
    <w:name w:val="彩色列表1"/>
    <w:basedOn w:val="a"/>
    <w:uiPriority w:val="34"/>
    <w:qFormat/>
    <w:pPr>
      <w:ind w:firstLineChars="200" w:firstLine="420"/>
    </w:pPr>
    <w:rPr>
      <w:rFonts w:ascii="Calibri" w:hAnsi="Calibri"/>
      <w:szCs w:val="22"/>
    </w:rPr>
  </w:style>
  <w:style w:type="paragraph" w:styleId="3">
    <w:name w:val="Body Text Indent 3"/>
    <w:basedOn w:val="a"/>
    <w:pPr>
      <w:spacing w:line="300" w:lineRule="auto"/>
      <w:ind w:left="360"/>
    </w:pPr>
    <w:rPr>
      <w:spacing w:val="20"/>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f1">
    <w:name w:val="Balloon Text"/>
    <w:basedOn w:val="a"/>
    <w:semiHidden/>
    <w:rPr>
      <w:sz w:val="18"/>
      <w:szCs w:val="18"/>
    </w:rPr>
  </w:style>
  <w:style w:type="paragraph" w:customStyle="1" w:styleId="ListParagraph1">
    <w:name w:val="List Paragraph1"/>
    <w:basedOn w:val="a"/>
    <w:pPr>
      <w:ind w:firstLineChars="200" w:firstLine="420"/>
    </w:pPr>
    <w:rPr>
      <w:rFonts w:ascii="Calibri" w:hAnsi="Calibri"/>
      <w:szCs w:val="22"/>
    </w:rPr>
  </w:style>
  <w:style w:type="paragraph" w:styleId="af">
    <w:name w:val="annotation subject"/>
    <w:basedOn w:val="a6"/>
    <w:next w:val="a6"/>
    <w:link w:val="ae"/>
    <w:rPr>
      <w:b/>
      <w:bCs/>
      <w:kern w:val="2"/>
      <w:sz w:val="21"/>
      <w:szCs w:val="24"/>
    </w:rPr>
  </w:style>
  <w:style w:type="paragraph" w:styleId="a4">
    <w:name w:val="Plain Text"/>
    <w:basedOn w:val="a"/>
    <w:link w:val="a3"/>
    <w:pPr>
      <w:spacing w:line="0" w:lineRule="atLeast"/>
    </w:pPr>
    <w:rPr>
      <w:rFonts w:ascii="宋体" w:hAnsi="Courier New"/>
      <w:szCs w:val="21"/>
    </w:rPr>
  </w:style>
  <w:style w:type="paragraph" w:styleId="12">
    <w:name w:val="toc 1"/>
    <w:basedOn w:val="a"/>
    <w:next w:val="a"/>
    <w:uiPriority w:val="39"/>
    <w:pPr>
      <w:tabs>
        <w:tab w:val="left" w:pos="709"/>
        <w:tab w:val="right" w:leader="dot" w:pos="9429"/>
      </w:tabs>
    </w:pPr>
    <w:rPr>
      <w:sz w:val="28"/>
    </w:rPr>
  </w:style>
  <w:style w:type="paragraph" w:styleId="a6">
    <w:name w:val="annotation text"/>
    <w:basedOn w:val="a"/>
    <w:link w:val="a5"/>
    <w:pPr>
      <w:jc w:val="left"/>
    </w:pPr>
    <w:rPr>
      <w:rFonts w:ascii="Courier" w:hAnsi="Courier"/>
      <w:snapToGrid w:val="0"/>
      <w:kern w:val="0"/>
      <w:sz w:val="24"/>
      <w:szCs w:val="20"/>
      <w:lang w:eastAsia="en-US"/>
    </w:rPr>
  </w:style>
  <w:style w:type="paragraph" w:customStyle="1" w:styleId="13">
    <w:name w:val="列出段落1"/>
    <w:basedOn w:val="a"/>
    <w:pPr>
      <w:ind w:firstLineChars="200" w:firstLine="420"/>
    </w:pPr>
    <w:rPr>
      <w:rFonts w:ascii="Calibri" w:hAnsi="Calibri"/>
      <w:szCs w:val="22"/>
    </w:rPr>
  </w:style>
  <w:style w:type="paragraph" w:customStyle="1" w:styleId="31">
    <w:name w:val="网格表 3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table" w:styleId="14">
    <w:name w:val="Table 3D effects 1"/>
    <w:basedOn w:val="a1"/>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3D effects 3"/>
    <w:basedOn w:val="a1"/>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921</Words>
  <Characters>5251</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员工期权计划</vt:lpstr>
    </vt:vector>
  </TitlesOfParts>
  <Manager/>
  <Company/>
  <LinksUpToDate>false</LinksUpToDate>
  <CharactersWithSpaces>6160</CharactersWithSpaces>
  <SharedDoc>false</SharedDoc>
  <HLinks>
    <vt:vector size="84" baseType="variant">
      <vt:variant>
        <vt:i4>1245185</vt:i4>
      </vt:variant>
      <vt:variant>
        <vt:i4>80</vt:i4>
      </vt:variant>
      <vt:variant>
        <vt:i4>0</vt:i4>
      </vt:variant>
      <vt:variant>
        <vt:i4>5</vt:i4>
      </vt:variant>
      <vt:variant>
        <vt:lpwstr/>
      </vt:variant>
      <vt:variant>
        <vt:lpwstr>_Toc426381843</vt:lpwstr>
      </vt:variant>
      <vt:variant>
        <vt:i4>1245184</vt:i4>
      </vt:variant>
      <vt:variant>
        <vt:i4>74</vt:i4>
      </vt:variant>
      <vt:variant>
        <vt:i4>0</vt:i4>
      </vt:variant>
      <vt:variant>
        <vt:i4>5</vt:i4>
      </vt:variant>
      <vt:variant>
        <vt:lpwstr/>
      </vt:variant>
      <vt:variant>
        <vt:lpwstr>_Toc426381842</vt:lpwstr>
      </vt:variant>
      <vt:variant>
        <vt:i4>1245187</vt:i4>
      </vt:variant>
      <vt:variant>
        <vt:i4>68</vt:i4>
      </vt:variant>
      <vt:variant>
        <vt:i4>0</vt:i4>
      </vt:variant>
      <vt:variant>
        <vt:i4>5</vt:i4>
      </vt:variant>
      <vt:variant>
        <vt:lpwstr/>
      </vt:variant>
      <vt:variant>
        <vt:lpwstr>_Toc426381841</vt:lpwstr>
      </vt:variant>
      <vt:variant>
        <vt:i4>1245186</vt:i4>
      </vt:variant>
      <vt:variant>
        <vt:i4>62</vt:i4>
      </vt:variant>
      <vt:variant>
        <vt:i4>0</vt:i4>
      </vt:variant>
      <vt:variant>
        <vt:i4>5</vt:i4>
      </vt:variant>
      <vt:variant>
        <vt:lpwstr/>
      </vt:variant>
      <vt:variant>
        <vt:lpwstr>_Toc426381840</vt:lpwstr>
      </vt:variant>
      <vt:variant>
        <vt:i4>1310731</vt:i4>
      </vt:variant>
      <vt:variant>
        <vt:i4>56</vt:i4>
      </vt:variant>
      <vt:variant>
        <vt:i4>0</vt:i4>
      </vt:variant>
      <vt:variant>
        <vt:i4>5</vt:i4>
      </vt:variant>
      <vt:variant>
        <vt:lpwstr/>
      </vt:variant>
      <vt:variant>
        <vt:lpwstr>_Toc426381839</vt:lpwstr>
      </vt:variant>
      <vt:variant>
        <vt:i4>1310730</vt:i4>
      </vt:variant>
      <vt:variant>
        <vt:i4>50</vt:i4>
      </vt:variant>
      <vt:variant>
        <vt:i4>0</vt:i4>
      </vt:variant>
      <vt:variant>
        <vt:i4>5</vt:i4>
      </vt:variant>
      <vt:variant>
        <vt:lpwstr/>
      </vt:variant>
      <vt:variant>
        <vt:lpwstr>_Toc426381838</vt:lpwstr>
      </vt:variant>
      <vt:variant>
        <vt:i4>1310725</vt:i4>
      </vt:variant>
      <vt:variant>
        <vt:i4>44</vt:i4>
      </vt:variant>
      <vt:variant>
        <vt:i4>0</vt:i4>
      </vt:variant>
      <vt:variant>
        <vt:i4>5</vt:i4>
      </vt:variant>
      <vt:variant>
        <vt:lpwstr/>
      </vt:variant>
      <vt:variant>
        <vt:lpwstr>_Toc426381837</vt:lpwstr>
      </vt:variant>
      <vt:variant>
        <vt:i4>1310724</vt:i4>
      </vt:variant>
      <vt:variant>
        <vt:i4>38</vt:i4>
      </vt:variant>
      <vt:variant>
        <vt:i4>0</vt:i4>
      </vt:variant>
      <vt:variant>
        <vt:i4>5</vt:i4>
      </vt:variant>
      <vt:variant>
        <vt:lpwstr/>
      </vt:variant>
      <vt:variant>
        <vt:lpwstr>_Toc426381836</vt:lpwstr>
      </vt:variant>
      <vt:variant>
        <vt:i4>1310727</vt:i4>
      </vt:variant>
      <vt:variant>
        <vt:i4>32</vt:i4>
      </vt:variant>
      <vt:variant>
        <vt:i4>0</vt:i4>
      </vt:variant>
      <vt:variant>
        <vt:i4>5</vt:i4>
      </vt:variant>
      <vt:variant>
        <vt:lpwstr/>
      </vt:variant>
      <vt:variant>
        <vt:lpwstr>_Toc426381835</vt:lpwstr>
      </vt:variant>
      <vt:variant>
        <vt:i4>1310726</vt:i4>
      </vt:variant>
      <vt:variant>
        <vt:i4>26</vt:i4>
      </vt:variant>
      <vt:variant>
        <vt:i4>0</vt:i4>
      </vt:variant>
      <vt:variant>
        <vt:i4>5</vt:i4>
      </vt:variant>
      <vt:variant>
        <vt:lpwstr/>
      </vt:variant>
      <vt:variant>
        <vt:lpwstr>_Toc426381834</vt:lpwstr>
      </vt:variant>
      <vt:variant>
        <vt:i4>1310721</vt:i4>
      </vt:variant>
      <vt:variant>
        <vt:i4>20</vt:i4>
      </vt:variant>
      <vt:variant>
        <vt:i4>0</vt:i4>
      </vt:variant>
      <vt:variant>
        <vt:i4>5</vt:i4>
      </vt:variant>
      <vt:variant>
        <vt:lpwstr/>
      </vt:variant>
      <vt:variant>
        <vt:lpwstr>_Toc426381833</vt:lpwstr>
      </vt:variant>
      <vt:variant>
        <vt:i4>1310720</vt:i4>
      </vt:variant>
      <vt:variant>
        <vt:i4>14</vt:i4>
      </vt:variant>
      <vt:variant>
        <vt:i4>0</vt:i4>
      </vt:variant>
      <vt:variant>
        <vt:i4>5</vt:i4>
      </vt:variant>
      <vt:variant>
        <vt:lpwstr/>
      </vt:variant>
      <vt:variant>
        <vt:lpwstr>_Toc426381832</vt:lpwstr>
      </vt:variant>
      <vt:variant>
        <vt:i4>1310723</vt:i4>
      </vt:variant>
      <vt:variant>
        <vt:i4>8</vt:i4>
      </vt:variant>
      <vt:variant>
        <vt:i4>0</vt:i4>
      </vt:variant>
      <vt:variant>
        <vt:i4>5</vt:i4>
      </vt:variant>
      <vt:variant>
        <vt:lpwstr/>
      </vt:variant>
      <vt:variant>
        <vt:lpwstr>_Toc426381831</vt:lpwstr>
      </vt:variant>
      <vt:variant>
        <vt:i4>1310722</vt:i4>
      </vt:variant>
      <vt:variant>
        <vt:i4>2</vt:i4>
      </vt:variant>
      <vt:variant>
        <vt:i4>0</vt:i4>
      </vt:variant>
      <vt:variant>
        <vt:i4>5</vt:i4>
      </vt:variant>
      <vt:variant>
        <vt:lpwstr/>
      </vt:variant>
      <vt:variant>
        <vt:lpwstr>_Toc426381830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员工期权计划</dc:title>
  <dc:subject/>
  <dc:creator>HDW</dc:creator>
  <cp:keywords/>
  <dc:description/>
  <cp:lastModifiedBy>Windows 用户</cp:lastModifiedBy>
  <cp:revision>3</cp:revision>
  <cp:lastPrinted>2015-04-20T07:57:00Z</cp:lastPrinted>
  <dcterms:created xsi:type="dcterms:W3CDTF">2017-02-19T16:52:00Z</dcterms:created>
  <dcterms:modified xsi:type="dcterms:W3CDTF">2017-05-11T15:28:00Z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