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BE8">
      <w:pPr>
        <w:autoSpaceDE w:val="0"/>
        <w:autoSpaceDN w:val="0"/>
        <w:adjustRightInd w:val="0"/>
        <w:jc w:val="center"/>
        <w:rPr>
          <w:rFonts w:ascii="黑体" w:eastAsia="黑体" w:hint="eastAsia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销售确认书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center"/>
        <w:rPr>
          <w:rFonts w:ascii="宋体" w:hint="eastAsia"/>
          <w:kern w:val="0"/>
          <w:sz w:val="30"/>
          <w:szCs w:val="20"/>
          <w:lang w:val="zh-CN"/>
        </w:rPr>
      </w:pPr>
      <w:r>
        <w:rPr>
          <w:rFonts w:ascii="宋体" w:hint="eastAsia"/>
          <w:kern w:val="0"/>
          <w:sz w:val="30"/>
          <w:szCs w:val="20"/>
          <w:lang w:val="zh-CN"/>
        </w:rPr>
        <w:t>（凭买方样品买卖）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30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确认书号：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签约地点：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买卖双方兹同意根据下列条款成交：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4" w:type="dxa"/>
            <w:vAlign w:val="center"/>
          </w:tcPr>
          <w:p w:rsidR="00000000" w:rsidRDefault="00BE2B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序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号</w:t>
            </w:r>
          </w:p>
        </w:tc>
        <w:tc>
          <w:tcPr>
            <w:tcW w:w="1584" w:type="dxa"/>
            <w:vAlign w:val="center"/>
          </w:tcPr>
          <w:p w:rsidR="00000000" w:rsidRDefault="00BE2B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格</w:t>
            </w:r>
          </w:p>
        </w:tc>
        <w:tc>
          <w:tcPr>
            <w:tcW w:w="1584" w:type="dxa"/>
            <w:vAlign w:val="center"/>
          </w:tcPr>
          <w:p w:rsidR="00000000" w:rsidRDefault="00BE2B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量</w:t>
            </w:r>
          </w:p>
        </w:tc>
        <w:tc>
          <w:tcPr>
            <w:tcW w:w="1584" w:type="dxa"/>
            <w:vAlign w:val="center"/>
          </w:tcPr>
          <w:p w:rsidR="00000000" w:rsidRDefault="00BE2B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价</w:t>
            </w:r>
          </w:p>
        </w:tc>
        <w:tc>
          <w:tcPr>
            <w:tcW w:w="1584" w:type="dxa"/>
          </w:tcPr>
          <w:p w:rsidR="00000000" w:rsidRDefault="00BE2B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总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价</w:t>
            </w:r>
          </w:p>
        </w:tc>
      </w:tr>
    </w:tbl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包装：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装运：于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>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港至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允许转船和分批装运。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保险：卖方须投保水渍险及战争险，按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保险公司条款规定投保金额为发票金额之</w:t>
      </w:r>
      <w:r>
        <w:rPr>
          <w:rFonts w:ascii="宋体"/>
          <w:kern w:val="0"/>
          <w:sz w:val="24"/>
          <w:szCs w:val="20"/>
          <w:lang w:val="zh-CN"/>
        </w:rPr>
        <w:t>110</w:t>
      </w:r>
      <w:r>
        <w:rPr>
          <w:rFonts w:ascii="宋体" w:hint="eastAsia"/>
          <w:kern w:val="0"/>
          <w:sz w:val="24"/>
          <w:szCs w:val="20"/>
          <w:lang w:val="zh-CN"/>
        </w:rPr>
        <w:t>％。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付款条件：兹确认，卖方须于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日前收到不可撤销的即期信用证，该证在上述装运日期后</w:t>
      </w:r>
      <w:r>
        <w:rPr>
          <w:rFonts w:ascii="宋体"/>
          <w:kern w:val="0"/>
          <w:sz w:val="24"/>
          <w:szCs w:val="20"/>
          <w:lang w:val="zh-CN"/>
        </w:rPr>
        <w:t>15</w:t>
      </w:r>
      <w:r>
        <w:rPr>
          <w:rFonts w:ascii="宋体" w:hint="eastAsia"/>
          <w:kern w:val="0"/>
          <w:sz w:val="24"/>
          <w:szCs w:val="20"/>
          <w:lang w:val="zh-CN"/>
        </w:rPr>
        <w:t>天内在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议付有效。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信用证须证明允许转船和分批装运。如果卖方在规定日期前未能收到信用证，则本确认书即告失效。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备注：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注：凭样品买卖确认书。其样品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是由一批商品中筛选出来的或由使用部门设计出来的，能够表示商品质量的实物。凭样品买卖是籍实际样品作为合同货物品质的验收标准。凭样品买卖，样品的各种性能数据系合同的不可分割的组成部分。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凭样品买卖可分，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凭卖方样品（</w:t>
      </w:r>
      <w:r>
        <w:rPr>
          <w:rFonts w:ascii="宋体"/>
          <w:kern w:val="0"/>
          <w:sz w:val="24"/>
          <w:szCs w:val="20"/>
          <w:lang w:val="zh-CN"/>
        </w:rPr>
        <w:t>Quality as per Sell er</w:t>
      </w:r>
      <w:r>
        <w:rPr>
          <w:rFonts w:ascii="宋体" w:hint="eastAsia"/>
          <w:kern w:val="0"/>
          <w:sz w:val="24"/>
          <w:szCs w:val="20"/>
          <w:lang w:val="zh-CN"/>
        </w:rPr>
        <w:t>＇</w:t>
      </w:r>
      <w:r>
        <w:rPr>
          <w:rFonts w:ascii="宋体"/>
          <w:kern w:val="0"/>
          <w:sz w:val="24"/>
          <w:szCs w:val="20"/>
          <w:lang w:val="zh-CN"/>
        </w:rPr>
        <w:t>s Sample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和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凭买方样品（</w:t>
      </w:r>
      <w:r>
        <w:rPr>
          <w:rFonts w:ascii="宋体"/>
          <w:kern w:val="0"/>
          <w:sz w:val="24"/>
          <w:szCs w:val="20"/>
          <w:lang w:val="zh-CN"/>
        </w:rPr>
        <w:t>Quality as per Buyer</w:t>
      </w:r>
      <w:r>
        <w:rPr>
          <w:rFonts w:ascii="宋体" w:hint="eastAsia"/>
          <w:kern w:val="0"/>
          <w:sz w:val="24"/>
          <w:szCs w:val="20"/>
          <w:lang w:val="zh-CN"/>
        </w:rPr>
        <w:t>＇</w:t>
      </w:r>
      <w:r>
        <w:rPr>
          <w:rFonts w:ascii="宋体"/>
          <w:kern w:val="0"/>
          <w:sz w:val="24"/>
          <w:szCs w:val="20"/>
          <w:lang w:val="zh-CN"/>
        </w:rPr>
        <w:t>s Sample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的买卖。</w:t>
      </w:r>
    </w:p>
    <w:p w:rsidR="00000000" w:rsidRDefault="00BE2BE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BE2BE8" w:rsidRDefault="00BE2BE8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凭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样品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买卖，卖方所交货物的品质必须与样品相符，否则买方可提出索赔或</w:t>
      </w:r>
      <w:r>
        <w:rPr>
          <w:rFonts w:ascii="宋体" w:hint="eastAsia"/>
          <w:kern w:val="0"/>
          <w:sz w:val="24"/>
          <w:szCs w:val="20"/>
          <w:lang w:val="zh-CN"/>
        </w:rPr>
        <w:t>拒收合同货物。</w:t>
      </w:r>
    </w:p>
    <w:sectPr w:rsidR="00BE2B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3A"/>
    <w:rsid w:val="00BE2BE8"/>
    <w:rsid w:val="00E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2024-05-28T08:24:00Z</dcterms:created>
  <dcterms:modified xsi:type="dcterms:W3CDTF">2024-05-28T08:24:00Z</dcterms:modified>
</cp:coreProperties>
</file>