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6D70">
      <w:pPr>
        <w:autoSpaceDE w:val="0"/>
        <w:autoSpaceDN w:val="0"/>
        <w:adjustRightInd w:val="0"/>
        <w:spacing w:line="480" w:lineRule="auto"/>
        <w:jc w:val="center"/>
        <w:rPr>
          <w:rFonts w:ascii="黑体" w:eastAsia="黑体"/>
          <w:b/>
          <w:bCs/>
          <w:kern w:val="0"/>
          <w:sz w:val="44"/>
          <w:szCs w:val="20"/>
          <w:lang w:val="zh-CN"/>
        </w:rPr>
      </w:pPr>
      <w:bookmarkStart w:id="0" w:name="_GoBack"/>
      <w:bookmarkEnd w:id="0"/>
      <w:r>
        <w:rPr>
          <w:rFonts w:ascii="黑体" w:eastAsia="黑体" w:hint="eastAsia"/>
          <w:b/>
          <w:bCs/>
          <w:kern w:val="0"/>
          <w:sz w:val="44"/>
          <w:szCs w:val="20"/>
          <w:lang w:val="zh-CN"/>
        </w:rPr>
        <w:t>职工住房抵押贷款合同</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hint="eastAsia"/>
          <w:kern w:val="0"/>
          <w:sz w:val="24"/>
          <w:szCs w:val="20"/>
          <w:lang w:val="zh-CN"/>
        </w:rPr>
      </w:pPr>
    </w:p>
    <w:p w:rsidR="00000000" w:rsidRDefault="00D96D70">
      <w:pPr>
        <w:autoSpaceDE w:val="0"/>
        <w:autoSpaceDN w:val="0"/>
        <w:adjustRightInd w:val="0"/>
        <w:spacing w:line="480" w:lineRule="auto"/>
        <w:jc w:val="left"/>
        <w:rPr>
          <w:rFonts w:ascii="宋体" w:hint="eastAsia"/>
          <w:kern w:val="0"/>
          <w:sz w:val="24"/>
          <w:szCs w:val="20"/>
          <w:lang w:val="zh-CN"/>
        </w:rPr>
      </w:pPr>
    </w:p>
    <w:p w:rsidR="00000000" w:rsidRDefault="00D96D70">
      <w:pPr>
        <w:autoSpaceDE w:val="0"/>
        <w:autoSpaceDN w:val="0"/>
        <w:adjustRightInd w:val="0"/>
        <w:spacing w:line="480" w:lineRule="auto"/>
        <w:jc w:val="left"/>
        <w:rPr>
          <w:rFonts w:ascii="宋体"/>
          <w:kern w:val="0"/>
          <w:sz w:val="24"/>
          <w:szCs w:val="20"/>
          <w:u w:val="single"/>
          <w:lang w:val="zh-CN"/>
        </w:rPr>
      </w:pPr>
      <w:r>
        <w:rPr>
          <w:rFonts w:ascii="宋体"/>
          <w:kern w:val="0"/>
          <w:sz w:val="24"/>
          <w:szCs w:val="20"/>
          <w:lang w:val="zh-CN"/>
        </w:rPr>
        <w:t xml:space="preserve">    </w:t>
      </w:r>
      <w:r>
        <w:rPr>
          <w:rFonts w:ascii="宋体" w:hint="eastAsia"/>
          <w:kern w:val="0"/>
          <w:sz w:val="24"/>
          <w:szCs w:val="20"/>
          <w:lang w:val="zh-CN"/>
        </w:rPr>
        <w:t>合同编号：</w:t>
      </w:r>
      <w:r>
        <w:rPr>
          <w:rFonts w:ascii="宋体" w:hint="eastAsia"/>
          <w:kern w:val="0"/>
          <w:sz w:val="24"/>
          <w:szCs w:val="20"/>
          <w:u w:val="single"/>
          <w:lang w:val="zh-CN"/>
        </w:rPr>
        <w:t xml:space="preserve">                         </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立合同单位：</w:t>
      </w:r>
      <w:r>
        <w:rPr>
          <w:rFonts w:ascii="宋体" w:hint="eastAsia"/>
          <w:kern w:val="0"/>
          <w:sz w:val="24"/>
          <w:szCs w:val="20"/>
          <w:u w:val="single"/>
          <w:lang w:val="zh-CN"/>
        </w:rPr>
        <w:t xml:space="preserve">                       </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借款方（即抵押人，以下简称</w:t>
      </w:r>
      <w:r>
        <w:rPr>
          <w:rFonts w:ascii="宋体"/>
          <w:kern w:val="0"/>
          <w:sz w:val="24"/>
          <w:szCs w:val="20"/>
          <w:lang w:val="zh-CN"/>
        </w:rPr>
        <w:t>“</w:t>
      </w:r>
      <w:r>
        <w:rPr>
          <w:rFonts w:ascii="宋体" w:hint="eastAsia"/>
          <w:kern w:val="0"/>
          <w:sz w:val="24"/>
          <w:szCs w:val="20"/>
          <w:lang w:val="zh-CN"/>
        </w:rPr>
        <w:t>甲方</w:t>
      </w:r>
      <w:r>
        <w:rPr>
          <w:rFonts w:ascii="宋体"/>
          <w:kern w:val="0"/>
          <w:sz w:val="24"/>
          <w:szCs w:val="20"/>
          <w:lang w:val="zh-CN"/>
        </w:rPr>
        <w:t>”</w:t>
      </w:r>
      <w:r>
        <w:rPr>
          <w:rFonts w:ascii="宋体" w:hint="eastAsia"/>
          <w:kern w:val="0"/>
          <w:sz w:val="24"/>
          <w:szCs w:val="20"/>
          <w:lang w:val="zh-CN"/>
        </w:rPr>
        <w:t>）贷款方（即抵押权人，以下简称</w:t>
      </w:r>
      <w:r>
        <w:rPr>
          <w:rFonts w:ascii="宋体"/>
          <w:kern w:val="0"/>
          <w:sz w:val="24"/>
          <w:szCs w:val="20"/>
          <w:lang w:val="zh-CN"/>
        </w:rPr>
        <w:t>“</w:t>
      </w:r>
      <w:r>
        <w:rPr>
          <w:rFonts w:ascii="宋体" w:hint="eastAsia"/>
          <w:kern w:val="0"/>
          <w:sz w:val="24"/>
          <w:szCs w:val="20"/>
          <w:lang w:val="zh-CN"/>
        </w:rPr>
        <w:t>乙方</w:t>
      </w:r>
      <w:r>
        <w:rPr>
          <w:rFonts w:ascii="宋体"/>
          <w:kern w:val="0"/>
          <w:sz w:val="24"/>
          <w:szCs w:val="20"/>
          <w:lang w:val="zh-CN"/>
        </w:rPr>
        <w:t>”</w:t>
      </w:r>
      <w:r>
        <w:rPr>
          <w:rFonts w:ascii="宋体" w:hint="eastAsia"/>
          <w:kern w:val="0"/>
          <w:sz w:val="24"/>
          <w:szCs w:val="20"/>
          <w:lang w:val="zh-CN"/>
        </w:rPr>
        <w:t>）</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现有甲方向乙方借款人民币（大写）</w:t>
      </w:r>
      <w:r>
        <w:rPr>
          <w:rFonts w:ascii="宋体" w:hint="eastAsia"/>
          <w:kern w:val="0"/>
          <w:sz w:val="24"/>
          <w:szCs w:val="20"/>
          <w:u w:val="single"/>
          <w:lang w:val="zh-CN"/>
        </w:rPr>
        <w:t xml:space="preserve">           </w:t>
      </w:r>
      <w:r>
        <w:rPr>
          <w:rFonts w:ascii="宋体" w:hint="eastAsia"/>
          <w:kern w:val="0"/>
          <w:sz w:val="24"/>
          <w:szCs w:val="20"/>
          <w:lang w:val="zh-CN"/>
        </w:rPr>
        <w:t>元，用于购买、建造自用住房。售房单位为（写明售房单位全称）</w:t>
      </w:r>
      <w:r>
        <w:rPr>
          <w:rFonts w:ascii="宋体" w:hint="eastAsia"/>
          <w:kern w:val="0"/>
          <w:sz w:val="24"/>
          <w:szCs w:val="20"/>
          <w:u w:val="single"/>
          <w:lang w:val="zh-CN"/>
        </w:rPr>
        <w:t xml:space="preserve">           </w:t>
      </w:r>
      <w:r>
        <w:rPr>
          <w:rFonts w:ascii="宋体" w:hint="eastAsia"/>
          <w:kern w:val="0"/>
          <w:sz w:val="24"/>
          <w:szCs w:val="20"/>
          <w:lang w:val="zh-CN"/>
        </w:rPr>
        <w:t>。为维护甲乙双方利益，根据国务院颁发的《借款合同条例》规定立此合同，并共同遵守以下条款。</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一、甲乙双方共</w:t>
      </w:r>
      <w:r>
        <w:rPr>
          <w:rFonts w:ascii="宋体" w:hint="eastAsia"/>
          <w:kern w:val="0"/>
          <w:sz w:val="24"/>
          <w:szCs w:val="20"/>
          <w:lang w:val="zh-CN"/>
        </w:rPr>
        <w:t>同遵守《职工住房抵押贷款办法》及其补充规定和实施细则的各项规定。</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二、乙方向甲方提供的贷款，甲方只能用于购买、建造翻建自用住房，不得挪作他用。</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lastRenderedPageBreak/>
        <w:t xml:space="preserve">    </w:t>
      </w:r>
      <w:r>
        <w:rPr>
          <w:rFonts w:ascii="宋体" w:hint="eastAsia"/>
          <w:kern w:val="0"/>
          <w:sz w:val="24"/>
          <w:szCs w:val="20"/>
          <w:lang w:val="zh-CN"/>
        </w:rPr>
        <w:t>三、甲方的借款由乙方以转帐方式划入售房单位或施工单位（翻建住房时）在乙方开立的存款户。</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四、甲方以（抵押物名称）</w:t>
      </w:r>
      <w:r>
        <w:rPr>
          <w:rFonts w:ascii="宋体" w:hint="eastAsia"/>
          <w:kern w:val="0"/>
          <w:sz w:val="24"/>
          <w:szCs w:val="20"/>
          <w:u w:val="single"/>
          <w:lang w:val="zh-CN"/>
        </w:rPr>
        <w:t xml:space="preserve">           </w:t>
      </w:r>
      <w:r>
        <w:rPr>
          <w:rFonts w:ascii="宋体" w:hint="eastAsia"/>
          <w:kern w:val="0"/>
          <w:sz w:val="24"/>
          <w:szCs w:val="20"/>
          <w:lang w:val="zh-CN"/>
        </w:rPr>
        <w:t>交乙方作为借款的抵押（抵押物详细清单附后）。抵押物的现值为</w:t>
      </w:r>
      <w:r>
        <w:rPr>
          <w:rFonts w:ascii="宋体" w:hint="eastAsia"/>
          <w:kern w:val="0"/>
          <w:sz w:val="24"/>
          <w:szCs w:val="20"/>
          <w:u w:val="single"/>
          <w:lang w:val="zh-CN"/>
        </w:rPr>
        <w:t xml:space="preserve">           </w:t>
      </w:r>
      <w:r>
        <w:rPr>
          <w:rFonts w:ascii="宋体" w:hint="eastAsia"/>
          <w:kern w:val="0"/>
          <w:sz w:val="24"/>
          <w:szCs w:val="20"/>
          <w:lang w:val="zh-CN"/>
        </w:rPr>
        <w:t>万元，担保</w:t>
      </w:r>
      <w:r>
        <w:rPr>
          <w:rFonts w:ascii="宋体" w:hint="eastAsia"/>
          <w:kern w:val="0"/>
          <w:sz w:val="24"/>
          <w:szCs w:val="20"/>
          <w:u w:val="single"/>
          <w:lang w:val="zh-CN"/>
        </w:rPr>
        <w:t xml:space="preserve">           </w:t>
      </w:r>
      <w:r>
        <w:rPr>
          <w:rFonts w:ascii="宋体" w:hint="eastAsia"/>
          <w:kern w:val="0"/>
          <w:sz w:val="24"/>
          <w:szCs w:val="20"/>
          <w:lang w:val="zh-CN"/>
        </w:rPr>
        <w:t>万元贷款的偿还。</w:t>
      </w:r>
    </w:p>
    <w:p w:rsidR="00000000" w:rsidRDefault="00D96D70">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五、借款期限</w:t>
      </w:r>
      <w:r>
        <w:rPr>
          <w:rFonts w:ascii="宋体" w:hint="eastAsia"/>
          <w:kern w:val="0"/>
          <w:sz w:val="24"/>
          <w:szCs w:val="20"/>
          <w:u w:val="single"/>
          <w:lang w:val="zh-CN"/>
        </w:rPr>
        <w:t xml:space="preserve">           </w:t>
      </w:r>
      <w:r>
        <w:rPr>
          <w:rFonts w:ascii="宋体" w:hint="eastAsia"/>
          <w:kern w:val="0"/>
          <w:sz w:val="24"/>
          <w:szCs w:val="20"/>
          <w:lang w:val="zh-CN"/>
        </w:rPr>
        <w:t>年，即由</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日起至</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日止。</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贷款利率为月息</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六、借款采用本金法按月归还本息，甲方必须于每月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日前向乙方归还贷款，本息</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元。</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七、如遇国家统一调整存贷款利率时，按国家有关规定调整贷款利率，依此重新确定每月还本付息金额。</w:t>
      </w:r>
    </w:p>
    <w:p w:rsidR="00000000" w:rsidRDefault="00D96D70">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八、贷款期内，甲方未按本合同规定的时间偿还贷款本息，逾期一个月以内的，应于下月偿还贷款本息时一并归还，乙方不予处罚，但上述情况一年不得超过两次。逾期超过一个月或一年内发生两次以上逾期</w:t>
      </w:r>
      <w:r>
        <w:rPr>
          <w:rFonts w:ascii="宋体" w:hint="eastAsia"/>
          <w:kern w:val="0"/>
          <w:sz w:val="24"/>
          <w:szCs w:val="20"/>
          <w:lang w:val="zh-CN"/>
        </w:rPr>
        <w:t>的，乙方有权按超过的逾期天数每天向甲方收取逾期额万分之三的罚息。</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w:t>
      </w:r>
      <w:r>
        <w:rPr>
          <w:rFonts w:ascii="宋体" w:hint="eastAsia"/>
          <w:kern w:val="0"/>
          <w:sz w:val="24"/>
          <w:szCs w:val="20"/>
          <w:lang w:val="zh-CN"/>
        </w:rPr>
        <w:t>甲方在贷款期内六个月内未按期归还贷款本息或全部贷款到期后六个月未还清全部贷款本息的；</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2.</w:t>
      </w:r>
      <w:r>
        <w:rPr>
          <w:rFonts w:ascii="宋体" w:hint="eastAsia"/>
          <w:kern w:val="0"/>
          <w:sz w:val="24"/>
          <w:szCs w:val="20"/>
          <w:lang w:val="zh-CN"/>
        </w:rPr>
        <w:t>甲方在合同有效期内死亡或宣布失踪或移居国外，其法定继承人拒不继续履行甲方偿还贷款本息的义务或无力继</w:t>
      </w:r>
      <w:r>
        <w:rPr>
          <w:rFonts w:ascii="宋体" w:hint="eastAsia"/>
          <w:kern w:val="0"/>
          <w:sz w:val="24"/>
          <w:szCs w:val="20"/>
          <w:lang w:val="zh-CN"/>
        </w:rPr>
        <w:t>续履行偿还贷款本息义务的；</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3.</w:t>
      </w:r>
      <w:r>
        <w:rPr>
          <w:rFonts w:ascii="宋体" w:hint="eastAsia"/>
          <w:kern w:val="0"/>
          <w:sz w:val="24"/>
          <w:szCs w:val="20"/>
          <w:lang w:val="zh-CN"/>
        </w:rPr>
        <w:t>甲方违反本合同规定的任何条款的。</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十一、甲方在未还清全部借款本息前，甲方对抵押物享有的全部权益让渡给乙方，并</w:t>
      </w:r>
      <w:r>
        <w:rPr>
          <w:rFonts w:ascii="宋体" w:hint="eastAsia"/>
          <w:kern w:val="0"/>
          <w:sz w:val="24"/>
          <w:szCs w:val="20"/>
          <w:lang w:val="zh-CN"/>
        </w:rPr>
        <w:t>不得对抵押物作任何有损乙方利益的处理。</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十三、乙方应按合同规定办理贷款，如因乙方原因影响甲方用款，乙方应按影响金额和天数，每天付给甲方相当于影响金额万分之三的违约金。</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十四、甲乙双方任何一方不履行本合同条款，双方均有权按《民事诉讼法》第一百五十八条规定执行。</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十五、本</w:t>
      </w:r>
      <w:r>
        <w:rPr>
          <w:rFonts w:ascii="宋体" w:hint="eastAsia"/>
          <w:kern w:val="0"/>
          <w:sz w:val="24"/>
          <w:szCs w:val="20"/>
          <w:lang w:val="zh-CN"/>
        </w:rPr>
        <w:t>合同正本一式</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份，副本</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份，由甲乙双方及还款保证人（甲方所在单位）三方盖章并经法人代表签名、公证处公证后生效，至甲方还清乙方全部贷款本息之日起失效。</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u w:val="single"/>
          <w:lang w:val="zh-CN"/>
        </w:rPr>
      </w:pPr>
      <w:r>
        <w:rPr>
          <w:rFonts w:ascii="宋体"/>
          <w:kern w:val="0"/>
          <w:sz w:val="24"/>
          <w:szCs w:val="20"/>
          <w:lang w:val="zh-CN"/>
        </w:rPr>
        <w:t xml:space="preserve">    </w:t>
      </w:r>
      <w:r>
        <w:rPr>
          <w:rFonts w:ascii="宋体" w:hint="eastAsia"/>
          <w:kern w:val="0"/>
          <w:sz w:val="24"/>
          <w:szCs w:val="20"/>
          <w:lang w:val="zh-CN"/>
        </w:rPr>
        <w:t>十六、补充条款：</w:t>
      </w:r>
      <w:r>
        <w:rPr>
          <w:rFonts w:ascii="宋体" w:hint="eastAsia"/>
          <w:kern w:val="0"/>
          <w:sz w:val="24"/>
          <w:szCs w:val="20"/>
          <w:u w:val="single"/>
          <w:lang w:val="zh-CN"/>
        </w:rPr>
        <w:t xml:space="preserve">                        </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甲方签名（章）：</w:t>
      </w:r>
      <w:r>
        <w:rPr>
          <w:rFonts w:ascii="宋体" w:hint="eastAsia"/>
          <w:kern w:val="0"/>
          <w:sz w:val="24"/>
          <w:szCs w:val="20"/>
          <w:u w:val="single"/>
          <w:lang w:val="zh-CN"/>
        </w:rPr>
        <w:t xml:space="preserve">                        </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地　　址：</w:t>
      </w:r>
      <w:r>
        <w:rPr>
          <w:rFonts w:ascii="宋体" w:hint="eastAsia"/>
          <w:kern w:val="0"/>
          <w:sz w:val="24"/>
          <w:szCs w:val="20"/>
          <w:u w:val="single"/>
          <w:lang w:val="zh-CN"/>
        </w:rPr>
        <w:t xml:space="preserve">                        </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电　　话：</w:t>
      </w:r>
      <w:r>
        <w:rPr>
          <w:rFonts w:ascii="宋体" w:hint="eastAsia"/>
          <w:kern w:val="0"/>
          <w:sz w:val="24"/>
          <w:szCs w:val="20"/>
          <w:u w:val="single"/>
          <w:lang w:val="zh-CN"/>
        </w:rPr>
        <w:t xml:space="preserve">                        </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乙方签名（章）：</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地　　址：</w:t>
      </w:r>
      <w:r>
        <w:rPr>
          <w:rFonts w:ascii="宋体" w:hint="eastAsia"/>
          <w:kern w:val="0"/>
          <w:sz w:val="24"/>
          <w:szCs w:val="20"/>
          <w:u w:val="single"/>
          <w:lang w:val="zh-CN"/>
        </w:rPr>
        <w:t xml:space="preserve">                        </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电　　话：</w:t>
      </w:r>
      <w:r>
        <w:rPr>
          <w:rFonts w:ascii="宋体" w:hint="eastAsia"/>
          <w:kern w:val="0"/>
          <w:sz w:val="24"/>
          <w:szCs w:val="20"/>
          <w:u w:val="single"/>
          <w:lang w:val="zh-CN"/>
        </w:rPr>
        <w:t xml:space="preserve">                        </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还款保证人（甲方所在单位）签名（章）：</w:t>
      </w:r>
      <w:r>
        <w:rPr>
          <w:rFonts w:ascii="宋体" w:hint="eastAsia"/>
          <w:kern w:val="0"/>
          <w:sz w:val="24"/>
          <w:szCs w:val="20"/>
          <w:u w:val="single"/>
          <w:lang w:val="zh-CN"/>
        </w:rPr>
        <w:t xml:space="preserve">                        </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地　　址：</w:t>
      </w:r>
      <w:r>
        <w:rPr>
          <w:rFonts w:ascii="宋体" w:hint="eastAsia"/>
          <w:kern w:val="0"/>
          <w:sz w:val="24"/>
          <w:szCs w:val="20"/>
          <w:u w:val="single"/>
          <w:lang w:val="zh-CN"/>
        </w:rPr>
        <w:t xml:space="preserve">                        </w:t>
      </w:r>
    </w:p>
    <w:p w:rsidR="00000000" w:rsidRDefault="00D96D70">
      <w:pPr>
        <w:autoSpaceDE w:val="0"/>
        <w:autoSpaceDN w:val="0"/>
        <w:adjustRightInd w:val="0"/>
        <w:spacing w:line="480" w:lineRule="auto"/>
        <w:jc w:val="left"/>
        <w:rPr>
          <w:rFonts w:ascii="宋体"/>
          <w:kern w:val="0"/>
          <w:sz w:val="24"/>
          <w:szCs w:val="20"/>
          <w:lang w:val="zh-CN"/>
        </w:rPr>
      </w:pPr>
    </w:p>
    <w:p w:rsidR="00000000" w:rsidRDefault="00D96D70">
      <w:pPr>
        <w:autoSpaceDE w:val="0"/>
        <w:autoSpaceDN w:val="0"/>
        <w:adjustRightInd w:val="0"/>
        <w:spacing w:line="480" w:lineRule="auto"/>
        <w:jc w:val="left"/>
        <w:rPr>
          <w:sz w:val="24"/>
          <w:szCs w:val="20"/>
        </w:rPr>
      </w:pPr>
      <w:r>
        <w:rPr>
          <w:rFonts w:ascii="宋体"/>
          <w:kern w:val="0"/>
          <w:sz w:val="24"/>
          <w:szCs w:val="20"/>
          <w:lang w:val="zh-CN"/>
        </w:rPr>
        <w:t xml:space="preserve">    </w:t>
      </w:r>
      <w:r>
        <w:rPr>
          <w:rFonts w:ascii="宋体" w:hint="eastAsia"/>
          <w:kern w:val="0"/>
          <w:sz w:val="24"/>
          <w:szCs w:val="20"/>
          <w:lang w:val="zh-CN"/>
        </w:rPr>
        <w:t>电　　话：</w:t>
      </w:r>
      <w:r>
        <w:rPr>
          <w:rFonts w:ascii="宋体" w:hint="eastAsia"/>
          <w:kern w:val="0"/>
          <w:sz w:val="24"/>
          <w:szCs w:val="20"/>
          <w:u w:val="single"/>
          <w:lang w:val="zh-CN"/>
        </w:rPr>
        <w:t xml:space="preserve">                        </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ACE" w:rsidRDefault="008B4ACE" w:rsidP="008B4ACE">
      <w:r>
        <w:separator/>
      </w:r>
    </w:p>
  </w:endnote>
  <w:endnote w:type="continuationSeparator" w:id="0">
    <w:p w:rsidR="008B4ACE" w:rsidRDefault="008B4ACE" w:rsidP="008B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ACE" w:rsidRDefault="008B4ACE" w:rsidP="008B4ACE">
      <w:r>
        <w:separator/>
      </w:r>
    </w:p>
  </w:footnote>
  <w:footnote w:type="continuationSeparator" w:id="0">
    <w:p w:rsidR="008B4ACE" w:rsidRDefault="008B4ACE" w:rsidP="008B4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8">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0">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6"/>
  </w:num>
  <w:num w:numId="2">
    <w:abstractNumId w:val="3"/>
  </w:num>
  <w:num w:numId="3">
    <w:abstractNumId w:val="11"/>
  </w:num>
  <w:num w:numId="4">
    <w:abstractNumId w:val="1"/>
  </w:num>
  <w:num w:numId="5">
    <w:abstractNumId w:val="2"/>
  </w:num>
  <w:num w:numId="6">
    <w:abstractNumId w:val="4"/>
  </w:num>
  <w:num w:numId="7">
    <w:abstractNumId w:val="0"/>
  </w:num>
  <w:num w:numId="8">
    <w:abstractNumId w:val="14"/>
  </w:num>
  <w:num w:numId="9">
    <w:abstractNumId w:val="10"/>
  </w:num>
  <w:num w:numId="10">
    <w:abstractNumId w:val="12"/>
  </w:num>
  <w:num w:numId="11">
    <w:abstractNumId w:val="13"/>
  </w:num>
  <w:num w:numId="12">
    <w:abstractNumId w:val="7"/>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ACE"/>
    <w:rsid w:val="008B4ACE"/>
    <w:rsid w:val="00D96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8B4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B4ACE"/>
    <w:rPr>
      <w:kern w:val="2"/>
      <w:sz w:val="18"/>
      <w:szCs w:val="18"/>
    </w:rPr>
  </w:style>
  <w:style w:type="paragraph" w:styleId="a6">
    <w:name w:val="footer"/>
    <w:basedOn w:val="a"/>
    <w:link w:val="Char0"/>
    <w:uiPriority w:val="99"/>
    <w:unhideWhenUsed/>
    <w:rsid w:val="008B4ACE"/>
    <w:pPr>
      <w:tabs>
        <w:tab w:val="center" w:pos="4153"/>
        <w:tab w:val="right" w:pos="8306"/>
      </w:tabs>
      <w:snapToGrid w:val="0"/>
      <w:jc w:val="left"/>
    </w:pPr>
    <w:rPr>
      <w:sz w:val="18"/>
      <w:szCs w:val="18"/>
    </w:rPr>
  </w:style>
  <w:style w:type="character" w:customStyle="1" w:styleId="Char0">
    <w:name w:val="页脚 Char"/>
    <w:basedOn w:val="a0"/>
    <w:link w:val="a6"/>
    <w:uiPriority w:val="99"/>
    <w:rsid w:val="008B4AC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8B4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B4ACE"/>
    <w:rPr>
      <w:kern w:val="2"/>
      <w:sz w:val="18"/>
      <w:szCs w:val="18"/>
    </w:rPr>
  </w:style>
  <w:style w:type="paragraph" w:styleId="a6">
    <w:name w:val="footer"/>
    <w:basedOn w:val="a"/>
    <w:link w:val="Char0"/>
    <w:uiPriority w:val="99"/>
    <w:unhideWhenUsed/>
    <w:rsid w:val="008B4ACE"/>
    <w:pPr>
      <w:tabs>
        <w:tab w:val="center" w:pos="4153"/>
        <w:tab w:val="right" w:pos="8306"/>
      </w:tabs>
      <w:snapToGrid w:val="0"/>
      <w:jc w:val="left"/>
    </w:pPr>
    <w:rPr>
      <w:sz w:val="18"/>
      <w:szCs w:val="18"/>
    </w:rPr>
  </w:style>
  <w:style w:type="character" w:customStyle="1" w:styleId="Char0">
    <w:name w:val="页脚 Char"/>
    <w:basedOn w:val="a0"/>
    <w:link w:val="a6"/>
    <w:uiPriority w:val="99"/>
    <w:rsid w:val="008B4AC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1693</Characters>
  <Application>Microsoft Office Word</Application>
  <DocSecurity>0</DocSecurity>
  <Lines>14</Lines>
  <Paragraphs>3</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2024-06-20T07:08:00Z</dcterms:created>
  <dcterms:modified xsi:type="dcterms:W3CDTF">2024-06-20T07:08:00Z</dcterms:modified>
</cp:coreProperties>
</file>