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46D5">
      <w:pPr>
        <w:autoSpaceDE w:val="0"/>
        <w:autoSpaceDN w:val="0"/>
        <w:adjustRightInd w:val="0"/>
        <w:spacing w:line="480" w:lineRule="auto"/>
        <w:jc w:val="center"/>
        <w:rPr>
          <w:rFonts w:ascii="黑体" w:eastAsia="黑体"/>
          <w:b/>
          <w:bCs/>
          <w:kern w:val="0"/>
          <w:sz w:val="36"/>
          <w:szCs w:val="20"/>
          <w:lang w:val="zh-CN"/>
        </w:rPr>
      </w:pPr>
      <w:bookmarkStart w:id="0" w:name="_GoBack"/>
      <w:bookmarkEnd w:id="0"/>
      <w:r>
        <w:rPr>
          <w:rFonts w:ascii="黑体" w:eastAsia="黑体" w:hint="eastAsia"/>
          <w:b/>
          <w:bCs/>
          <w:kern w:val="0"/>
          <w:sz w:val="36"/>
          <w:szCs w:val="20"/>
          <w:lang w:val="zh-CN"/>
        </w:rPr>
        <w:t>土地使用权出让地块的房屋买卖契约</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hint="eastAsia"/>
          <w:kern w:val="0"/>
          <w:sz w:val="24"/>
          <w:szCs w:val="20"/>
          <w:lang w:val="zh-CN"/>
        </w:rPr>
      </w:pPr>
    </w:p>
    <w:p w:rsidR="00000000" w:rsidRDefault="009346D5">
      <w:pPr>
        <w:autoSpaceDE w:val="0"/>
        <w:autoSpaceDN w:val="0"/>
        <w:adjustRightInd w:val="0"/>
        <w:spacing w:line="480" w:lineRule="auto"/>
        <w:jc w:val="left"/>
        <w:rPr>
          <w:rFonts w:ascii="宋体" w:hint="eastAsia"/>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１．房屋出卖方：</w:t>
      </w:r>
      <w:r>
        <w:rPr>
          <w:rFonts w:ascii="宋体" w:hint="eastAsia"/>
          <w:kern w:val="0"/>
          <w:sz w:val="24"/>
          <w:szCs w:val="20"/>
          <w:u w:val="single"/>
          <w:lang w:val="zh-CN"/>
        </w:rPr>
        <w:t xml:space="preserve">                    </w:t>
      </w:r>
      <w:r>
        <w:rPr>
          <w:rFonts w:ascii="宋体" w:hint="eastAsia"/>
          <w:kern w:val="0"/>
          <w:sz w:val="24"/>
          <w:szCs w:val="20"/>
          <w:lang w:val="zh-CN"/>
        </w:rPr>
        <w:t>投资有限公司　　（以下简称甲方）</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２．房屋买入方：</w:t>
      </w:r>
      <w:r>
        <w:rPr>
          <w:rFonts w:ascii="宋体" w:hint="eastAsia"/>
          <w:kern w:val="0"/>
          <w:sz w:val="24"/>
          <w:szCs w:val="20"/>
          <w:u w:val="single"/>
          <w:lang w:val="zh-CN"/>
        </w:rPr>
        <w:t xml:space="preserve">                    </w:t>
      </w:r>
      <w:r>
        <w:rPr>
          <w:rFonts w:ascii="宋体" w:hint="eastAsia"/>
          <w:kern w:val="0"/>
          <w:sz w:val="24"/>
          <w:szCs w:val="20"/>
          <w:lang w:val="zh-CN"/>
        </w:rPr>
        <w:t xml:space="preserve">　　　　　　　　（以下简称乙方）</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３．房屋买卖标的：</w:t>
      </w:r>
      <w:r>
        <w:rPr>
          <w:rFonts w:ascii="宋体" w:hint="eastAsia"/>
          <w:kern w:val="0"/>
          <w:sz w:val="24"/>
          <w:szCs w:val="20"/>
          <w:u w:val="single"/>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（１）甲方同意将上海</w:t>
      </w:r>
      <w:r>
        <w:rPr>
          <w:rFonts w:ascii="宋体"/>
          <w:kern w:val="0"/>
          <w:sz w:val="24"/>
          <w:szCs w:val="20"/>
          <w:lang w:val="zh-CN"/>
        </w:rPr>
        <w:t>“</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大厦内第</w:t>
      </w:r>
      <w:r>
        <w:rPr>
          <w:rFonts w:ascii="宋体" w:hint="eastAsia"/>
          <w:kern w:val="0"/>
          <w:sz w:val="24"/>
          <w:szCs w:val="20"/>
          <w:u w:val="single"/>
          <w:lang w:val="zh-CN"/>
        </w:rPr>
        <w:t xml:space="preserve">      </w:t>
      </w:r>
      <w:r>
        <w:rPr>
          <w:rFonts w:ascii="宋体" w:hint="eastAsia"/>
          <w:kern w:val="0"/>
          <w:sz w:val="24"/>
          <w:szCs w:val="20"/>
          <w:lang w:val="zh-CN"/>
        </w:rPr>
        <w:t>楼</w:t>
      </w:r>
      <w:r>
        <w:rPr>
          <w:rFonts w:ascii="宋体" w:hint="eastAsia"/>
          <w:kern w:val="0"/>
          <w:sz w:val="24"/>
          <w:szCs w:val="20"/>
          <w:u w:val="single"/>
          <w:lang w:val="zh-CN"/>
        </w:rPr>
        <w:t xml:space="preserve">      </w:t>
      </w:r>
      <w:r>
        <w:rPr>
          <w:rFonts w:ascii="宋体" w:hint="eastAsia"/>
          <w:kern w:val="0"/>
          <w:sz w:val="24"/>
          <w:szCs w:val="20"/>
          <w:lang w:val="zh-CN"/>
        </w:rPr>
        <w:t>室公寓房屋</w:t>
      </w:r>
      <w:r>
        <w:rPr>
          <w:rFonts w:ascii="宋体" w:hint="eastAsia"/>
          <w:kern w:val="0"/>
          <w:sz w:val="24"/>
          <w:szCs w:val="20"/>
          <w:u w:val="single"/>
          <w:lang w:val="zh-CN"/>
        </w:rPr>
        <w:t xml:space="preserve">       </w:t>
      </w:r>
      <w:r>
        <w:rPr>
          <w:rFonts w:ascii="宋体" w:hint="eastAsia"/>
          <w:kern w:val="0"/>
          <w:sz w:val="24"/>
          <w:szCs w:val="20"/>
          <w:lang w:val="zh-CN"/>
        </w:rPr>
        <w:t>套（包括室内装修、设备、家具等等）卖给乙方。本买卖契约所规定的房屋面积（指建筑设计图计算）共计</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平方米（附房屋平面示意图，室内用品清单各一份）。</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（２）本买卖契约所涉之</w:t>
      </w:r>
      <w:r>
        <w:rPr>
          <w:rFonts w:ascii="宋体"/>
          <w:kern w:val="0"/>
          <w:sz w:val="24"/>
          <w:szCs w:val="20"/>
          <w:lang w:val="zh-CN"/>
        </w:rPr>
        <w:t>“</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大厦地址为上海市</w:t>
      </w:r>
      <w:r>
        <w:rPr>
          <w:rFonts w:ascii="宋体" w:hint="eastAsia"/>
          <w:kern w:val="0"/>
          <w:sz w:val="24"/>
          <w:szCs w:val="20"/>
          <w:u w:val="single"/>
          <w:lang w:val="zh-CN"/>
        </w:rPr>
        <w:t xml:space="preserve">         </w:t>
      </w:r>
      <w:r>
        <w:rPr>
          <w:rFonts w:ascii="宋体" w:hint="eastAsia"/>
          <w:kern w:val="0"/>
          <w:sz w:val="24"/>
          <w:szCs w:val="20"/>
          <w:lang w:val="zh-CN"/>
        </w:rPr>
        <w:t>路</w:t>
      </w:r>
      <w:r>
        <w:rPr>
          <w:rFonts w:ascii="宋体" w:hint="eastAsia"/>
          <w:kern w:val="0"/>
          <w:sz w:val="24"/>
          <w:szCs w:val="20"/>
          <w:u w:val="single"/>
          <w:lang w:val="zh-CN"/>
        </w:rPr>
        <w:t xml:space="preserve">         </w:t>
      </w:r>
      <w:r>
        <w:rPr>
          <w:rFonts w:ascii="宋体" w:hint="eastAsia"/>
          <w:kern w:val="0"/>
          <w:sz w:val="24"/>
          <w:szCs w:val="20"/>
          <w:lang w:val="zh-CN"/>
        </w:rPr>
        <w:t>号，该地块是经上海市土地局批准，甲方以</w:t>
      </w:r>
      <w:r>
        <w:rPr>
          <w:rFonts w:ascii="宋体" w:hint="eastAsia"/>
          <w:kern w:val="0"/>
          <w:sz w:val="24"/>
          <w:szCs w:val="20"/>
          <w:u w:val="single"/>
          <w:lang w:val="zh-CN"/>
        </w:rPr>
        <w:t xml:space="preserve">             </w:t>
      </w:r>
      <w:r>
        <w:rPr>
          <w:rFonts w:ascii="宋体" w:hint="eastAsia"/>
          <w:kern w:val="0"/>
          <w:sz w:val="24"/>
          <w:szCs w:val="20"/>
          <w:lang w:val="zh-CN"/>
        </w:rPr>
        <w:t>万美元中标，获得五十年有偿使用权（截止公元</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日），因此乙方购入的公寓房屋连同相应的</w:t>
      </w:r>
      <w:r>
        <w:rPr>
          <w:rFonts w:ascii="宋体" w:hint="eastAsia"/>
          <w:kern w:val="0"/>
          <w:sz w:val="24"/>
          <w:szCs w:val="20"/>
          <w:u w:val="single"/>
          <w:lang w:val="zh-CN"/>
        </w:rPr>
        <w:t xml:space="preserve">             </w:t>
      </w:r>
      <w:r>
        <w:rPr>
          <w:rFonts w:ascii="宋体" w:hint="eastAsia"/>
          <w:kern w:val="0"/>
          <w:sz w:val="24"/>
          <w:szCs w:val="20"/>
          <w:lang w:val="zh-CN"/>
        </w:rPr>
        <w:t>平方米的土地使用权一并购入。乙方拥有对本契约所规定的买卖范围的房产权和</w:t>
      </w:r>
      <w:r>
        <w:rPr>
          <w:rFonts w:ascii="宋体" w:hint="eastAsia"/>
          <w:kern w:val="0"/>
          <w:sz w:val="24"/>
          <w:szCs w:val="20"/>
          <w:u w:val="single"/>
          <w:lang w:val="zh-CN"/>
        </w:rPr>
        <w:t xml:space="preserve">             </w:t>
      </w:r>
      <w:r>
        <w:rPr>
          <w:rFonts w:ascii="宋体" w:hint="eastAsia"/>
          <w:kern w:val="0"/>
          <w:sz w:val="24"/>
          <w:szCs w:val="20"/>
          <w:lang w:val="zh-CN"/>
        </w:rPr>
        <w:t>平方米的土地使用权截止期限</w:t>
      </w:r>
      <w:r>
        <w:rPr>
          <w:rFonts w:ascii="宋体" w:hint="eastAsia"/>
          <w:kern w:val="0"/>
          <w:sz w:val="24"/>
          <w:szCs w:val="20"/>
          <w:lang w:val="zh-CN"/>
        </w:rPr>
        <w:t>为公元</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lastRenderedPageBreak/>
        <w:t xml:space="preserve">　　（３）如甲方的土地有偿使用权结束时，本合同即行终止。</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４．房屋买卖价格：</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本契约所规定的公寓房买卖价格为</w:t>
      </w:r>
      <w:r>
        <w:rPr>
          <w:rFonts w:ascii="宋体" w:hint="eastAsia"/>
          <w:kern w:val="0"/>
          <w:sz w:val="24"/>
          <w:szCs w:val="20"/>
          <w:u w:val="single"/>
          <w:lang w:val="zh-CN"/>
        </w:rPr>
        <w:t xml:space="preserve">             </w:t>
      </w:r>
      <w:r>
        <w:rPr>
          <w:rFonts w:ascii="宋体" w:hint="eastAsia"/>
          <w:kern w:val="0"/>
          <w:sz w:val="24"/>
          <w:szCs w:val="20"/>
          <w:lang w:val="zh-CN"/>
        </w:rPr>
        <w:t>美元，甲方已收妥由乙方支付的全部房屋买卖款项。</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５．房屋的移交：</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２）自房屋移交之日起，房屋在土地有偿使用期限内的所有权即归乙方。不论乙方住进使用与否，均应从移交之日起由乙方承担该房屋的使用、管理和维修责任。</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６．管理、维修和其他费用：</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w:t>
      </w:r>
      <w:r>
        <w:rPr>
          <w:rFonts w:ascii="宋体"/>
          <w:kern w:val="0"/>
          <w:sz w:val="24"/>
          <w:szCs w:val="20"/>
          <w:lang w:val="zh-CN"/>
        </w:rPr>
        <w:t>“</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大厦管理维修等项工作，均由甲方负责管辖，并向各用户进行分摊及收取相应费用。</w:t>
      </w:r>
      <w:r>
        <w:rPr>
          <w:rFonts w:ascii="宋体"/>
          <w:kern w:val="0"/>
          <w:sz w:val="24"/>
          <w:szCs w:val="20"/>
          <w:lang w:val="zh-CN"/>
        </w:rPr>
        <w:t xml:space="preserve"> </w:t>
      </w:r>
    </w:p>
    <w:p w:rsidR="00000000" w:rsidRDefault="009346D5">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（２）甲方暂定每月向乙方收取壹佰美元的大楼管理费。大楼管理费包括公用水费、公用部位环境卫生费、公用部位绿化保养费、安全保卫费、机械保养人员及大楼房管人员费用等。</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（３）甲方每月向乙方收取大楼公</w:t>
      </w:r>
      <w:r>
        <w:rPr>
          <w:rFonts w:ascii="宋体" w:hint="eastAsia"/>
          <w:kern w:val="0"/>
          <w:sz w:val="24"/>
          <w:szCs w:val="20"/>
          <w:lang w:val="zh-CN"/>
        </w:rPr>
        <w:t>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（４）乙方所应负担的电费、冷暖气空调费由甲方负责计算、分摊，甲方将总费按住户、用户面积平均分摊，另加</w:t>
      </w:r>
      <w:r>
        <w:rPr>
          <w:rFonts w:ascii="宋体" w:hint="eastAsia"/>
          <w:kern w:val="0"/>
          <w:sz w:val="24"/>
          <w:szCs w:val="20"/>
          <w:u w:val="single"/>
          <w:lang w:val="zh-CN"/>
        </w:rPr>
        <w:t xml:space="preserve">       </w:t>
      </w:r>
      <w:r>
        <w:rPr>
          <w:rFonts w:ascii="宋体" w:hint="eastAsia"/>
          <w:kern w:val="0"/>
          <w:sz w:val="24"/>
          <w:szCs w:val="20"/>
          <w:lang w:val="zh-CN"/>
        </w:rPr>
        <w:t>％代办手续费。</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（５）本买卖契约价格中不含停汽车的位置，乙方若需租用地下停车场车位，请与甲方商议，另签订停车场地</w:t>
      </w:r>
      <w:r>
        <w:rPr>
          <w:rFonts w:ascii="宋体" w:hint="eastAsia"/>
          <w:kern w:val="0"/>
          <w:sz w:val="24"/>
          <w:szCs w:val="20"/>
          <w:lang w:val="zh-CN"/>
        </w:rPr>
        <w:t>租用合同。</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（６）本买卖契约价格中不含室内清洁费，若需清扫室内卫生，乙方请与甲方联系，由甲方统一安排人员清扫，费用另议。</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（７）上述各类费用由甲方按月开出收款单，乙方在接到付款通知单后</w:t>
      </w:r>
      <w:r>
        <w:rPr>
          <w:rFonts w:ascii="宋体" w:hint="eastAsia"/>
          <w:kern w:val="0"/>
          <w:sz w:val="24"/>
          <w:szCs w:val="20"/>
          <w:u w:val="single"/>
          <w:lang w:val="zh-CN"/>
        </w:rPr>
        <w:t xml:space="preserve">                </w:t>
      </w:r>
      <w:r>
        <w:rPr>
          <w:rFonts w:ascii="宋体" w:hint="eastAsia"/>
          <w:kern w:val="0"/>
          <w:sz w:val="24"/>
          <w:szCs w:val="20"/>
          <w:lang w:val="zh-CN"/>
        </w:rPr>
        <w:t>天内一次付清，逾期按日计收应缴款额的千分之</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‰）滞纳金。</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７．房屋维修：</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本契约签订经验收后，房屋的维修即由乙方负担。但验收后一年内，因施工质量造成的房屋维修，由甲方责成施工单位负责解决；因设备质量造成的维修由甲方责成设备供货单位解</w:t>
      </w:r>
      <w:r>
        <w:rPr>
          <w:rFonts w:ascii="宋体" w:hint="eastAsia"/>
          <w:kern w:val="0"/>
          <w:sz w:val="24"/>
          <w:szCs w:val="20"/>
          <w:lang w:val="zh-CN"/>
        </w:rPr>
        <w:t>决。但如属人为损坏的房屋、设备，损坏人应承担其修理费用及赔偿损失。</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８．房产权和土地使用权转让和再转让：</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（１）乙方在购入本契约所规定范围的房产权和相应的土地使用权是整个大厦的不可分割的组成部分，按上海市人民政府颁布的《上海市土地使用权有偿转让办法》规定：</w:t>
      </w:r>
      <w:r>
        <w:rPr>
          <w:rFonts w:ascii="宋体"/>
          <w:kern w:val="0"/>
          <w:sz w:val="24"/>
          <w:szCs w:val="20"/>
          <w:lang w:val="zh-CN"/>
        </w:rPr>
        <w:t>“</w:t>
      </w:r>
      <w:r>
        <w:rPr>
          <w:rFonts w:ascii="宋体" w:hint="eastAsia"/>
          <w:kern w:val="0"/>
          <w:sz w:val="24"/>
          <w:szCs w:val="20"/>
          <w:lang w:val="zh-CN"/>
        </w:rPr>
        <w:t>同一建筑物所占的土地使用权整体不可分割</w:t>
      </w:r>
      <w:r>
        <w:rPr>
          <w:rFonts w:ascii="宋体"/>
          <w:kern w:val="0"/>
          <w:sz w:val="24"/>
          <w:szCs w:val="20"/>
          <w:lang w:val="zh-CN"/>
        </w:rPr>
        <w:t>”</w:t>
      </w:r>
      <w:r>
        <w:rPr>
          <w:rFonts w:ascii="宋体" w:hint="eastAsia"/>
          <w:kern w:val="0"/>
          <w:sz w:val="24"/>
          <w:szCs w:val="20"/>
          <w:lang w:val="zh-CN"/>
        </w:rPr>
        <w:t>。</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（２）乙方购入的房产权和相应的土地使用权若需要再转让，须按《上海市土地使用权有偿转让办法》和政府有关房产买卖管理办法的规定办理，其发生的一切费用由乙方负担。</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（３）乙方再转让的合</w:t>
      </w:r>
      <w:r>
        <w:rPr>
          <w:rFonts w:ascii="宋体" w:hint="eastAsia"/>
          <w:kern w:val="0"/>
          <w:sz w:val="24"/>
          <w:szCs w:val="20"/>
          <w:lang w:val="zh-CN"/>
        </w:rPr>
        <w:t>同签约，必须将本契约中乙方应承担的职责无条件地转移到其买入者，并必须将本契约作为再转让合同的附件之一。若在再转让中发生经济等纠纷，一切责任由乙方负担。</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９．《上海</w:t>
      </w:r>
      <w:r>
        <w:rPr>
          <w:rFonts w:ascii="宋体" w:hint="eastAsia"/>
          <w:kern w:val="0"/>
          <w:sz w:val="24"/>
          <w:szCs w:val="20"/>
          <w:u w:val="single"/>
          <w:lang w:val="zh-CN"/>
        </w:rPr>
        <w:t xml:space="preserve">               </w:t>
      </w:r>
      <w:r>
        <w:rPr>
          <w:rFonts w:ascii="宋体" w:hint="eastAsia"/>
          <w:kern w:val="0"/>
          <w:sz w:val="24"/>
          <w:szCs w:val="20"/>
          <w:lang w:val="zh-CN"/>
        </w:rPr>
        <w:t>中心</w:t>
      </w:r>
      <w:r>
        <w:rPr>
          <w:rFonts w:ascii="宋体"/>
          <w:kern w:val="0"/>
          <w:sz w:val="24"/>
          <w:szCs w:val="20"/>
          <w:lang w:val="zh-CN"/>
        </w:rPr>
        <w:t>”</w:t>
      </w:r>
      <w:r>
        <w:rPr>
          <w:rFonts w:ascii="宋体" w:hint="eastAsia"/>
          <w:kern w:val="0"/>
          <w:sz w:val="24"/>
          <w:szCs w:val="20"/>
          <w:lang w:val="zh-CN"/>
        </w:rPr>
        <w:t>用户手册》是本契约不可分割的组成部分，乙方对其中有关房屋购置户部分的职责条件理解并同意遵守。</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１０．过户手续办理：</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（１）甲、乙方在签订本房屋买卖契约后，须经有关部门公证。</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（２）乙方凭契约、公证书等有效的合法文件向上海市土地局、市房产管理局分别办理过户手续，缴纳过户费和领取房产权</w:t>
      </w:r>
      <w:r>
        <w:rPr>
          <w:rFonts w:ascii="宋体" w:hint="eastAsia"/>
          <w:kern w:val="0"/>
          <w:sz w:val="24"/>
          <w:szCs w:val="20"/>
          <w:lang w:val="zh-CN"/>
        </w:rPr>
        <w:t>证书。未经过户的房产买卖无效。</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１１．争议解决条款</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凡执行本合同或与本合同有关的争议，由双方友好协商解决。协商不成，提请中国对外贸易仲裁委员会仲裁。</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１２．本契约所涉各项均受中华人民共和国政府颁布的有关法规约束，若遇中华人民共和国政府有新规定，则按新法规执行。</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附件：</w:t>
      </w:r>
      <w:r>
        <w:rPr>
          <w:rFonts w:ascii="宋体"/>
          <w:kern w:val="0"/>
          <w:sz w:val="24"/>
          <w:szCs w:val="20"/>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立房屋买卖契约人：</w:t>
      </w: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甲方：上海</w:t>
      </w:r>
      <w:r>
        <w:rPr>
          <w:rFonts w:ascii="宋体" w:hint="eastAsia"/>
          <w:kern w:val="0"/>
          <w:sz w:val="24"/>
          <w:szCs w:val="20"/>
          <w:u w:val="single"/>
          <w:lang w:val="zh-CN"/>
        </w:rPr>
        <w:t xml:space="preserve">                   </w:t>
      </w:r>
      <w:r>
        <w:rPr>
          <w:rFonts w:ascii="宋体" w:hint="eastAsia"/>
          <w:kern w:val="0"/>
          <w:sz w:val="24"/>
          <w:szCs w:val="20"/>
          <w:lang w:val="zh-CN"/>
        </w:rPr>
        <w:t xml:space="preserve">投资有限公司　　　　</w:t>
      </w:r>
      <w:r>
        <w:rPr>
          <w:rFonts w:ascii="宋体" w:hint="eastAsia"/>
          <w:kern w:val="0"/>
          <w:sz w:val="24"/>
          <w:szCs w:val="20"/>
          <w:lang w:val="zh-CN"/>
        </w:rPr>
        <w:t xml:space="preserve"> </w:t>
      </w:r>
      <w:r>
        <w:rPr>
          <w:rFonts w:ascii="宋体" w:hint="eastAsia"/>
          <w:kern w:val="0"/>
          <w:sz w:val="24"/>
          <w:szCs w:val="20"/>
          <w:lang w:val="zh-CN"/>
        </w:rPr>
        <w:t xml:space="preserve">　乙方：</w:t>
      </w:r>
      <w:r>
        <w:rPr>
          <w:rFonts w:ascii="宋体" w:hint="eastAsia"/>
          <w:kern w:val="0"/>
          <w:sz w:val="24"/>
          <w:szCs w:val="20"/>
          <w:u w:val="single"/>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法人代表签章：</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法人代表签章：</w:t>
      </w:r>
      <w:r>
        <w:rPr>
          <w:rFonts w:ascii="宋体" w:hint="eastAsia"/>
          <w:kern w:val="0"/>
          <w:sz w:val="24"/>
          <w:szCs w:val="20"/>
          <w:u w:val="single"/>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日期：</w:t>
      </w:r>
      <w:r>
        <w:rPr>
          <w:rFonts w:ascii="宋体" w:hint="eastAsia"/>
          <w:kern w:val="0"/>
          <w:sz w:val="24"/>
          <w:szCs w:val="20"/>
          <w:u w:val="single"/>
          <w:lang w:val="zh-CN"/>
        </w:rPr>
        <w:t xml:space="preserve">                          </w:t>
      </w:r>
      <w:r>
        <w:rPr>
          <w:rFonts w:ascii="宋体" w:hint="eastAsia"/>
          <w:kern w:val="0"/>
          <w:sz w:val="24"/>
          <w:szCs w:val="20"/>
          <w:lang w:val="zh-CN"/>
        </w:rPr>
        <w:t xml:space="preserve">　　　　　　　　　　日期：</w:t>
      </w:r>
      <w:r>
        <w:rPr>
          <w:rFonts w:ascii="宋体" w:hint="eastAsia"/>
          <w:kern w:val="0"/>
          <w:sz w:val="24"/>
          <w:szCs w:val="20"/>
          <w:u w:val="single"/>
          <w:lang w:val="zh-CN"/>
        </w:rPr>
        <w:t xml:space="preserve">                          </w:t>
      </w:r>
    </w:p>
    <w:p w:rsidR="00000000" w:rsidRDefault="009346D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地址：</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地址：</w:t>
      </w:r>
      <w:r>
        <w:rPr>
          <w:rFonts w:ascii="宋体" w:hint="eastAsia"/>
          <w:kern w:val="0"/>
          <w:sz w:val="24"/>
          <w:szCs w:val="20"/>
          <w:u w:val="single"/>
          <w:lang w:val="zh-CN"/>
        </w:rPr>
        <w:t xml:space="preserve">                          </w:t>
      </w:r>
    </w:p>
    <w:p w:rsidR="00000000" w:rsidRDefault="009346D5">
      <w:pPr>
        <w:autoSpaceDE w:val="0"/>
        <w:autoSpaceDN w:val="0"/>
        <w:adjustRightInd w:val="0"/>
        <w:spacing w:line="480" w:lineRule="auto"/>
        <w:jc w:val="left"/>
        <w:rPr>
          <w:sz w:val="24"/>
          <w:szCs w:val="20"/>
        </w:rPr>
      </w:pPr>
      <w:r>
        <w:rPr>
          <w:rFonts w:ascii="宋体" w:hint="eastAsia"/>
          <w:kern w:val="0"/>
          <w:sz w:val="24"/>
          <w:szCs w:val="20"/>
          <w:lang w:val="zh-CN"/>
        </w:rPr>
        <w:t xml:space="preserve">　　电话：</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电话：</w:t>
      </w:r>
      <w:r>
        <w:rPr>
          <w:rFonts w:ascii="宋体" w:hint="eastAsia"/>
          <w:kern w:val="0"/>
          <w:sz w:val="24"/>
          <w:szCs w:val="20"/>
          <w:u w:val="single"/>
          <w:lang w:val="zh-CN"/>
        </w:rPr>
        <w:t xml:space="preserve">                          </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15E" w:rsidRDefault="00EB015E" w:rsidP="00EB015E">
      <w:r>
        <w:separator/>
      </w:r>
    </w:p>
  </w:endnote>
  <w:endnote w:type="continuationSeparator" w:id="0">
    <w:p w:rsidR="00EB015E" w:rsidRDefault="00EB015E" w:rsidP="00EB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15E" w:rsidRDefault="00EB015E" w:rsidP="00EB015E">
      <w:r>
        <w:separator/>
      </w:r>
    </w:p>
  </w:footnote>
  <w:footnote w:type="continuationSeparator" w:id="0">
    <w:p w:rsidR="00EB015E" w:rsidRDefault="00EB015E" w:rsidP="00EB0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68605B4"/>
    <w:multiLevelType w:val="hybridMultilevel"/>
    <w:tmpl w:val="173A8A50"/>
    <w:lvl w:ilvl="0" w:tplc="4F70FDEE">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9">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1">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7"/>
  </w:num>
  <w:num w:numId="2">
    <w:abstractNumId w:val="4"/>
  </w:num>
  <w:num w:numId="3">
    <w:abstractNumId w:val="12"/>
  </w:num>
  <w:num w:numId="4">
    <w:abstractNumId w:val="2"/>
  </w:num>
  <w:num w:numId="5">
    <w:abstractNumId w:val="3"/>
  </w:num>
  <w:num w:numId="6">
    <w:abstractNumId w:val="5"/>
  </w:num>
  <w:num w:numId="7">
    <w:abstractNumId w:val="0"/>
  </w:num>
  <w:num w:numId="8">
    <w:abstractNumId w:val="15"/>
  </w:num>
  <w:num w:numId="9">
    <w:abstractNumId w:val="11"/>
  </w:num>
  <w:num w:numId="10">
    <w:abstractNumId w:val="13"/>
  </w:num>
  <w:num w:numId="11">
    <w:abstractNumId w:val="14"/>
  </w:num>
  <w:num w:numId="12">
    <w:abstractNumId w:val="8"/>
  </w:num>
  <w:num w:numId="13">
    <w:abstractNumId w:val="10"/>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15E"/>
    <w:rsid w:val="009346D5"/>
    <w:rsid w:val="00EB0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EB01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B015E"/>
    <w:rPr>
      <w:kern w:val="2"/>
      <w:sz w:val="18"/>
      <w:szCs w:val="18"/>
    </w:rPr>
  </w:style>
  <w:style w:type="paragraph" w:styleId="a6">
    <w:name w:val="footer"/>
    <w:basedOn w:val="a"/>
    <w:link w:val="Char0"/>
    <w:uiPriority w:val="99"/>
    <w:unhideWhenUsed/>
    <w:rsid w:val="00EB015E"/>
    <w:pPr>
      <w:tabs>
        <w:tab w:val="center" w:pos="4153"/>
        <w:tab w:val="right" w:pos="8306"/>
      </w:tabs>
      <w:snapToGrid w:val="0"/>
      <w:jc w:val="left"/>
    </w:pPr>
    <w:rPr>
      <w:sz w:val="18"/>
      <w:szCs w:val="18"/>
    </w:rPr>
  </w:style>
  <w:style w:type="character" w:customStyle="1" w:styleId="Char0">
    <w:name w:val="页脚 Char"/>
    <w:basedOn w:val="a0"/>
    <w:link w:val="a6"/>
    <w:uiPriority w:val="99"/>
    <w:rsid w:val="00EB015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EB01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B015E"/>
    <w:rPr>
      <w:kern w:val="2"/>
      <w:sz w:val="18"/>
      <w:szCs w:val="18"/>
    </w:rPr>
  </w:style>
  <w:style w:type="paragraph" w:styleId="a6">
    <w:name w:val="footer"/>
    <w:basedOn w:val="a"/>
    <w:link w:val="Char0"/>
    <w:uiPriority w:val="99"/>
    <w:unhideWhenUsed/>
    <w:rsid w:val="00EB015E"/>
    <w:pPr>
      <w:tabs>
        <w:tab w:val="center" w:pos="4153"/>
        <w:tab w:val="right" w:pos="8306"/>
      </w:tabs>
      <w:snapToGrid w:val="0"/>
      <w:jc w:val="left"/>
    </w:pPr>
    <w:rPr>
      <w:sz w:val="18"/>
      <w:szCs w:val="18"/>
    </w:rPr>
  </w:style>
  <w:style w:type="character" w:customStyle="1" w:styleId="Char0">
    <w:name w:val="页脚 Char"/>
    <w:basedOn w:val="a0"/>
    <w:link w:val="a6"/>
    <w:uiPriority w:val="99"/>
    <w:rsid w:val="00EB015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2177</Characters>
  <Application>Microsoft Office Word</Application>
  <DocSecurity>0</DocSecurity>
  <Lines>18</Lines>
  <Paragraphs>5</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2024-06-20T07:05:00Z</dcterms:created>
  <dcterms:modified xsi:type="dcterms:W3CDTF">2024-06-20T07:05:00Z</dcterms:modified>
</cp:coreProperties>
</file>