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8D2" w:rsidRDefault="00C158D2" w:rsidP="00C158D2">
      <w:pPr>
        <w:pStyle w:val="a3"/>
        <w:jc w:val="center"/>
        <w:rPr>
          <w:color w:val="464646"/>
        </w:rPr>
      </w:pPr>
      <w:bookmarkStart w:id="0" w:name="_GoBack"/>
      <w:bookmarkEnd w:id="0"/>
      <w:r>
        <w:rPr>
          <w:b/>
          <w:bCs/>
          <w:color w:val="464646"/>
        </w:rPr>
        <w:t>国家工商总局《工商行政管理机关股权出质登记办法》（2008年）</w:t>
      </w:r>
    </w:p>
    <w:p w:rsidR="00C158D2" w:rsidRDefault="00C158D2" w:rsidP="00C158D2">
      <w:pPr>
        <w:pStyle w:val="a3"/>
        <w:jc w:val="center"/>
        <w:rPr>
          <w:color w:val="464646"/>
        </w:rPr>
      </w:pPr>
      <w:r>
        <w:rPr>
          <w:color w:val="464646"/>
        </w:rPr>
        <w:t>国家工商总局令第32号</w:t>
      </w:r>
    </w:p>
    <w:p w:rsidR="00C158D2" w:rsidRDefault="00C158D2" w:rsidP="00C158D2">
      <w:pPr>
        <w:pStyle w:val="a3"/>
        <w:rPr>
          <w:color w:val="464646"/>
        </w:rPr>
      </w:pPr>
      <w:r>
        <w:rPr>
          <w:b/>
          <w:bCs/>
          <w:color w:val="464646"/>
        </w:rPr>
        <w:t xml:space="preserve">　　第一条</w:t>
      </w:r>
      <w:r>
        <w:rPr>
          <w:color w:val="464646"/>
        </w:rPr>
        <w:t xml:space="preserve"> 为规范股权出质登记行为，根据《中华人民共和国物权法》等法律的规定，制定本办法。</w:t>
      </w:r>
      <w:r>
        <w:rPr>
          <w:color w:val="464646"/>
        </w:rPr>
        <w:br/>
      </w:r>
      <w:bookmarkStart w:id="1" w:name="2t"/>
      <w:bookmarkEnd w:id="1"/>
      <w:r>
        <w:rPr>
          <w:b/>
          <w:bCs/>
          <w:color w:val="464646"/>
        </w:rPr>
        <w:t xml:space="preserve">　　第二条</w:t>
      </w:r>
      <w:r>
        <w:rPr>
          <w:color w:val="464646"/>
        </w:rPr>
        <w:t xml:space="preserve"> 以持有的有限责任公司和股份有限公司股权出质，办理出质登记的，适用本办法。已在证券登记结算机构登记的股份有限公司的股权除外。</w:t>
      </w:r>
    </w:p>
    <w:p w:rsidR="00C158D2" w:rsidRDefault="00C158D2" w:rsidP="00C158D2">
      <w:pPr>
        <w:pStyle w:val="a3"/>
        <w:rPr>
          <w:color w:val="464646"/>
        </w:rPr>
      </w:pPr>
      <w:r>
        <w:rPr>
          <w:b/>
          <w:bCs/>
          <w:color w:val="464646"/>
        </w:rPr>
        <w:t xml:space="preserve">　　第三条 </w:t>
      </w:r>
      <w:r>
        <w:rPr>
          <w:color w:val="464646"/>
        </w:rPr>
        <w:t>负责出质股权所在公司登记的工商行政管理机关是股权出质登记机关（以下简称登记机关）。</w:t>
      </w:r>
    </w:p>
    <w:p w:rsidR="00C158D2" w:rsidRDefault="00C158D2" w:rsidP="00C158D2">
      <w:pPr>
        <w:pStyle w:val="a3"/>
        <w:rPr>
          <w:color w:val="464646"/>
        </w:rPr>
      </w:pPr>
      <w:r>
        <w:rPr>
          <w:color w:val="464646"/>
        </w:rPr>
        <w:t xml:space="preserve">　　各级工商行政管理机关的企业登记机构是股权出质登记机构。</w:t>
      </w:r>
    </w:p>
    <w:p w:rsidR="00C158D2" w:rsidRDefault="00C158D2" w:rsidP="00C158D2">
      <w:pPr>
        <w:pStyle w:val="a3"/>
        <w:rPr>
          <w:color w:val="464646"/>
        </w:rPr>
      </w:pPr>
      <w:r>
        <w:rPr>
          <w:b/>
          <w:bCs/>
          <w:color w:val="464646"/>
        </w:rPr>
        <w:t xml:space="preserve">　　第四条</w:t>
      </w:r>
      <w:r>
        <w:rPr>
          <w:color w:val="464646"/>
        </w:rPr>
        <w:t xml:space="preserve"> 股权出质登记事项包括：</w:t>
      </w:r>
    </w:p>
    <w:p w:rsidR="00C158D2" w:rsidRDefault="00C158D2" w:rsidP="00C158D2">
      <w:pPr>
        <w:pStyle w:val="a3"/>
        <w:rPr>
          <w:color w:val="464646"/>
        </w:rPr>
      </w:pPr>
      <w:r>
        <w:rPr>
          <w:color w:val="464646"/>
        </w:rPr>
        <w:t xml:space="preserve">　　（一）出质人和质权人的姓名或名称；</w:t>
      </w:r>
    </w:p>
    <w:p w:rsidR="00C158D2" w:rsidRDefault="00C158D2" w:rsidP="00C158D2">
      <w:pPr>
        <w:pStyle w:val="a3"/>
        <w:rPr>
          <w:color w:val="464646"/>
        </w:rPr>
      </w:pPr>
      <w:r>
        <w:rPr>
          <w:color w:val="464646"/>
        </w:rPr>
        <w:t xml:space="preserve">　　（二）出质股权所在公司的名称；</w:t>
      </w:r>
    </w:p>
    <w:p w:rsidR="00C158D2" w:rsidRDefault="00C158D2" w:rsidP="00C158D2">
      <w:pPr>
        <w:pStyle w:val="a3"/>
        <w:rPr>
          <w:color w:val="464646"/>
        </w:rPr>
      </w:pPr>
      <w:r>
        <w:rPr>
          <w:color w:val="464646"/>
        </w:rPr>
        <w:t xml:space="preserve">　　（三）出质股权的数额。</w:t>
      </w:r>
      <w:r>
        <w:rPr>
          <w:color w:val="464646"/>
        </w:rPr>
        <w:br/>
      </w:r>
      <w:bookmarkStart w:id="2" w:name="5t"/>
      <w:bookmarkEnd w:id="2"/>
      <w:r>
        <w:rPr>
          <w:b/>
          <w:bCs/>
          <w:color w:val="464646"/>
        </w:rPr>
        <w:br/>
        <w:t xml:space="preserve">　　第五条</w:t>
      </w:r>
      <w:r>
        <w:rPr>
          <w:color w:val="464646"/>
        </w:rPr>
        <w:t xml:space="preserve"> 申请出质登记的股权应当是依法可以转让和出质的股权。对于已经被人民法院冻结的股权，在解除冻结之前，不得申请办理股权出质登记。以外商投资的公司的股权出质的，应当经原公司设立审批机关批准后方可办理出质登记。</w:t>
      </w:r>
    </w:p>
    <w:p w:rsidR="00C158D2" w:rsidRDefault="00C158D2" w:rsidP="00C158D2">
      <w:pPr>
        <w:pStyle w:val="a3"/>
        <w:rPr>
          <w:color w:val="464646"/>
        </w:rPr>
      </w:pPr>
      <w:r>
        <w:rPr>
          <w:b/>
          <w:bCs/>
          <w:color w:val="464646"/>
        </w:rPr>
        <w:t xml:space="preserve">　　第六条</w:t>
      </w:r>
      <w:r>
        <w:rPr>
          <w:color w:val="464646"/>
        </w:rPr>
        <w:t xml:space="preserve"> 申请股权出</w:t>
      </w:r>
      <w:proofErr w:type="gramStart"/>
      <w:r>
        <w:rPr>
          <w:color w:val="464646"/>
        </w:rPr>
        <w:t>质设立</w:t>
      </w:r>
      <w:proofErr w:type="gramEnd"/>
      <w:r>
        <w:rPr>
          <w:color w:val="464646"/>
        </w:rPr>
        <w:t>登记、变更登记和注销登记，应当由出质人和质权人共同提出。申请股权出质撤销登记，可以由出质人或者质权人单方提出。</w:t>
      </w:r>
    </w:p>
    <w:p w:rsidR="00C158D2" w:rsidRDefault="00C158D2" w:rsidP="00C158D2">
      <w:pPr>
        <w:pStyle w:val="a3"/>
        <w:rPr>
          <w:color w:val="464646"/>
        </w:rPr>
      </w:pPr>
      <w:r>
        <w:rPr>
          <w:color w:val="464646"/>
        </w:rPr>
        <w:t xml:space="preserve">　　申请人应当对申请材料的真实性、质权合同的合法性有效性、出质股权权能的完整性承担法律责任。</w:t>
      </w:r>
    </w:p>
    <w:p w:rsidR="00C158D2" w:rsidRDefault="00C158D2" w:rsidP="00C158D2">
      <w:pPr>
        <w:pStyle w:val="a3"/>
        <w:rPr>
          <w:color w:val="464646"/>
        </w:rPr>
      </w:pPr>
      <w:r>
        <w:rPr>
          <w:b/>
          <w:bCs/>
          <w:color w:val="464646"/>
        </w:rPr>
        <w:t xml:space="preserve">　　第七条</w:t>
      </w:r>
      <w:r>
        <w:rPr>
          <w:color w:val="464646"/>
        </w:rPr>
        <w:t xml:space="preserve"> 申请股权出</w:t>
      </w:r>
      <w:proofErr w:type="gramStart"/>
      <w:r>
        <w:rPr>
          <w:color w:val="464646"/>
        </w:rPr>
        <w:t>质设立</w:t>
      </w:r>
      <w:proofErr w:type="gramEnd"/>
      <w:r>
        <w:rPr>
          <w:color w:val="464646"/>
        </w:rPr>
        <w:t>登记，应当提交下列材料：</w:t>
      </w:r>
    </w:p>
    <w:p w:rsidR="00C158D2" w:rsidRDefault="00C158D2" w:rsidP="00C158D2">
      <w:pPr>
        <w:pStyle w:val="a3"/>
        <w:rPr>
          <w:color w:val="464646"/>
        </w:rPr>
      </w:pPr>
      <w:r>
        <w:rPr>
          <w:color w:val="464646"/>
        </w:rPr>
        <w:t xml:space="preserve">　　（一）申请人签字或者盖章的《股权出质设立登记申请书》；</w:t>
      </w:r>
    </w:p>
    <w:p w:rsidR="00C158D2" w:rsidRDefault="00C158D2" w:rsidP="00C158D2">
      <w:pPr>
        <w:pStyle w:val="a3"/>
        <w:rPr>
          <w:color w:val="464646"/>
        </w:rPr>
      </w:pPr>
      <w:r>
        <w:rPr>
          <w:color w:val="464646"/>
        </w:rPr>
        <w:t xml:space="preserve">　　（二）记载有出质人姓名（名称）及其出资额的有限责任公司股东名册复印件或者出质人持有的股份公司股票复印件（均需加盖公司印章）；</w:t>
      </w:r>
    </w:p>
    <w:p w:rsidR="00C158D2" w:rsidRDefault="00C158D2" w:rsidP="00C158D2">
      <w:pPr>
        <w:pStyle w:val="a3"/>
        <w:rPr>
          <w:color w:val="464646"/>
        </w:rPr>
      </w:pPr>
      <w:r>
        <w:rPr>
          <w:color w:val="464646"/>
        </w:rPr>
        <w:t xml:space="preserve">　　（三）质权合同；</w:t>
      </w:r>
    </w:p>
    <w:p w:rsidR="00C158D2" w:rsidRDefault="00C158D2" w:rsidP="00C158D2">
      <w:pPr>
        <w:pStyle w:val="a3"/>
        <w:rPr>
          <w:color w:val="464646"/>
        </w:rPr>
      </w:pPr>
      <w:r>
        <w:rPr>
          <w:color w:val="464646"/>
        </w:rPr>
        <w:t xml:space="preserve">　　（四）出质人、质权人的主体资格证明或者自然人身份证明复印件（出质人、质权人属于自然人的由本人签名，属于法人的加盖法人印章，下同）；</w:t>
      </w:r>
    </w:p>
    <w:p w:rsidR="00C158D2" w:rsidRDefault="00C158D2" w:rsidP="00C158D2">
      <w:pPr>
        <w:pStyle w:val="a3"/>
        <w:rPr>
          <w:color w:val="464646"/>
        </w:rPr>
      </w:pPr>
      <w:r>
        <w:rPr>
          <w:color w:val="464646"/>
        </w:rPr>
        <w:t xml:space="preserve">　　（五）国家工商行政管理总局要求提交的其他材料。</w:t>
      </w:r>
    </w:p>
    <w:p w:rsidR="00C158D2" w:rsidRDefault="00C158D2" w:rsidP="00C158D2">
      <w:pPr>
        <w:pStyle w:val="a3"/>
        <w:rPr>
          <w:color w:val="464646"/>
        </w:rPr>
      </w:pPr>
      <w:r>
        <w:rPr>
          <w:color w:val="464646"/>
        </w:rPr>
        <w:lastRenderedPageBreak/>
        <w:t xml:space="preserve">　　指定代表或者共同委托代理人办理的，还应当提交申请人指定代表或者共同委托代理人的证明。</w:t>
      </w:r>
    </w:p>
    <w:p w:rsidR="00C158D2" w:rsidRDefault="00C158D2" w:rsidP="00C158D2">
      <w:pPr>
        <w:pStyle w:val="a3"/>
        <w:rPr>
          <w:color w:val="464646"/>
        </w:rPr>
      </w:pPr>
      <w:r>
        <w:rPr>
          <w:b/>
          <w:bCs/>
          <w:color w:val="464646"/>
        </w:rPr>
        <w:t xml:space="preserve">　　第八条 </w:t>
      </w:r>
      <w:r>
        <w:rPr>
          <w:color w:val="464646"/>
        </w:rPr>
        <w:t>出质股权数额变更，以及出质人、质权人姓名（名称）或者出质股权所在公司名称更改的，应当申请办理变更登记。</w:t>
      </w:r>
    </w:p>
    <w:p w:rsidR="00C158D2" w:rsidRDefault="00C158D2" w:rsidP="00C158D2">
      <w:pPr>
        <w:pStyle w:val="a3"/>
        <w:rPr>
          <w:color w:val="464646"/>
        </w:rPr>
      </w:pPr>
      <w:r>
        <w:rPr>
          <w:b/>
          <w:bCs/>
          <w:color w:val="464646"/>
        </w:rPr>
        <w:t xml:space="preserve">　　第九条</w:t>
      </w:r>
      <w:r>
        <w:rPr>
          <w:color w:val="464646"/>
        </w:rPr>
        <w:t xml:space="preserve"> 申请股权出质变更登记，应当提交下列材料：</w:t>
      </w:r>
    </w:p>
    <w:p w:rsidR="00C158D2" w:rsidRDefault="00C158D2" w:rsidP="00C158D2">
      <w:pPr>
        <w:pStyle w:val="a3"/>
        <w:rPr>
          <w:color w:val="464646"/>
        </w:rPr>
      </w:pPr>
      <w:r>
        <w:rPr>
          <w:color w:val="464646"/>
        </w:rPr>
        <w:t xml:space="preserve">　　（一）申请人签字或者盖章的《股权出质变更登记申请书》；</w:t>
      </w:r>
    </w:p>
    <w:p w:rsidR="00C158D2" w:rsidRDefault="00C158D2" w:rsidP="00C158D2">
      <w:pPr>
        <w:pStyle w:val="a3"/>
        <w:rPr>
          <w:color w:val="464646"/>
        </w:rPr>
      </w:pPr>
      <w:r>
        <w:rPr>
          <w:color w:val="464646"/>
        </w:rPr>
        <w:t xml:space="preserve">　　（二）有关登记事项变更的证明文件。属于出质股权数额变更的，提交质权合同修正案或者补充合同；属于出质人、质权人姓名（名称）或者出质股权所在公司名称更改的，提交姓名或者名称更改的证明文件和更改后的主体资格证明或者自然人身份证明复印件；</w:t>
      </w:r>
    </w:p>
    <w:p w:rsidR="00C158D2" w:rsidRDefault="00C158D2" w:rsidP="00C158D2">
      <w:pPr>
        <w:pStyle w:val="a3"/>
        <w:rPr>
          <w:color w:val="464646"/>
        </w:rPr>
      </w:pPr>
      <w:r>
        <w:rPr>
          <w:color w:val="464646"/>
        </w:rPr>
        <w:t xml:space="preserve">　　（三）国家工商行政管理总局要求提交的其他材料。</w:t>
      </w:r>
    </w:p>
    <w:p w:rsidR="00C158D2" w:rsidRDefault="00C158D2" w:rsidP="00C158D2">
      <w:pPr>
        <w:pStyle w:val="a3"/>
        <w:rPr>
          <w:color w:val="464646"/>
        </w:rPr>
      </w:pPr>
      <w:r>
        <w:rPr>
          <w:color w:val="464646"/>
        </w:rPr>
        <w:t xml:space="preserve">　　指定代表或者共同委托代理人办理的，还应当提交申请人指定代表或者共同委托代理人的证明。</w:t>
      </w:r>
    </w:p>
    <w:p w:rsidR="00C158D2" w:rsidRDefault="00C158D2" w:rsidP="00C158D2">
      <w:pPr>
        <w:pStyle w:val="a3"/>
        <w:rPr>
          <w:color w:val="464646"/>
        </w:rPr>
      </w:pPr>
      <w:r>
        <w:rPr>
          <w:b/>
          <w:bCs/>
          <w:color w:val="464646"/>
        </w:rPr>
        <w:t xml:space="preserve">　　第十条 </w:t>
      </w:r>
      <w:r>
        <w:rPr>
          <w:color w:val="464646"/>
        </w:rPr>
        <w:t>出现主债权消灭、质权实现、质权人放弃质权或法律规定的其他情形导致质权消灭的，应当申请办理注销登记。</w:t>
      </w:r>
    </w:p>
    <w:p w:rsidR="00C158D2" w:rsidRDefault="00C158D2" w:rsidP="00C158D2">
      <w:pPr>
        <w:pStyle w:val="a3"/>
        <w:rPr>
          <w:color w:val="464646"/>
        </w:rPr>
      </w:pPr>
      <w:r>
        <w:rPr>
          <w:b/>
          <w:bCs/>
          <w:color w:val="464646"/>
        </w:rPr>
        <w:t xml:space="preserve">　　第十一条 </w:t>
      </w:r>
      <w:r>
        <w:rPr>
          <w:color w:val="464646"/>
        </w:rPr>
        <w:t>申请股权出质注销登记，应当提交申请人签字或者盖章的《股权出质注销登记申请书》。</w:t>
      </w:r>
    </w:p>
    <w:p w:rsidR="00C158D2" w:rsidRDefault="00C158D2" w:rsidP="00C158D2">
      <w:pPr>
        <w:pStyle w:val="a3"/>
        <w:rPr>
          <w:color w:val="464646"/>
        </w:rPr>
      </w:pPr>
      <w:r>
        <w:rPr>
          <w:color w:val="464646"/>
        </w:rPr>
        <w:t xml:space="preserve">　　指定代表或者共同委托代理人办理的，还应当提交申请人指定代表或者共同委托代理人的证明。</w:t>
      </w:r>
    </w:p>
    <w:p w:rsidR="00C158D2" w:rsidRDefault="00C158D2" w:rsidP="00C158D2">
      <w:pPr>
        <w:pStyle w:val="a3"/>
        <w:rPr>
          <w:color w:val="464646"/>
        </w:rPr>
      </w:pPr>
      <w:r>
        <w:rPr>
          <w:b/>
          <w:bCs/>
          <w:color w:val="464646"/>
        </w:rPr>
        <w:t xml:space="preserve">　　第十二条</w:t>
      </w:r>
      <w:r>
        <w:rPr>
          <w:color w:val="464646"/>
        </w:rPr>
        <w:t xml:space="preserve"> 质权合同被依法确认无效或者被撤销的，应当申请办理撤销登记。</w:t>
      </w:r>
    </w:p>
    <w:p w:rsidR="00C158D2" w:rsidRDefault="00C158D2" w:rsidP="00C158D2">
      <w:pPr>
        <w:pStyle w:val="a3"/>
        <w:rPr>
          <w:color w:val="464646"/>
        </w:rPr>
      </w:pPr>
      <w:r>
        <w:rPr>
          <w:b/>
          <w:bCs/>
          <w:color w:val="464646"/>
        </w:rPr>
        <w:t xml:space="preserve">　　第十三条 </w:t>
      </w:r>
      <w:r>
        <w:rPr>
          <w:color w:val="464646"/>
        </w:rPr>
        <w:t>申请股权出质撤销登记，应当提交下列材料：</w:t>
      </w:r>
    </w:p>
    <w:p w:rsidR="00C158D2" w:rsidRDefault="00C158D2" w:rsidP="00C158D2">
      <w:pPr>
        <w:pStyle w:val="a3"/>
        <w:rPr>
          <w:color w:val="464646"/>
        </w:rPr>
      </w:pPr>
      <w:r>
        <w:rPr>
          <w:color w:val="464646"/>
        </w:rPr>
        <w:t xml:space="preserve">　　（一）申请人签字或者盖章的《股权出质撤销登记申请书》；</w:t>
      </w:r>
    </w:p>
    <w:p w:rsidR="00C158D2" w:rsidRDefault="00C158D2" w:rsidP="00C158D2">
      <w:pPr>
        <w:pStyle w:val="a3"/>
        <w:rPr>
          <w:color w:val="464646"/>
        </w:rPr>
      </w:pPr>
      <w:r>
        <w:rPr>
          <w:color w:val="464646"/>
        </w:rPr>
        <w:t xml:space="preserve">　　（二）质权合同被依法确认无效或者被撤销的法律文件；</w:t>
      </w:r>
    </w:p>
    <w:p w:rsidR="00C158D2" w:rsidRDefault="00C158D2" w:rsidP="00C158D2">
      <w:pPr>
        <w:pStyle w:val="a3"/>
        <w:rPr>
          <w:color w:val="464646"/>
        </w:rPr>
      </w:pPr>
      <w:r>
        <w:rPr>
          <w:color w:val="464646"/>
        </w:rPr>
        <w:t xml:space="preserve">　　指定代表或者委托代理人办理的，还应当提交申请人指定代表或者委托代理人的证明。</w:t>
      </w:r>
    </w:p>
    <w:p w:rsidR="00C158D2" w:rsidRDefault="00C158D2" w:rsidP="00C158D2">
      <w:pPr>
        <w:pStyle w:val="a3"/>
        <w:rPr>
          <w:color w:val="464646"/>
        </w:rPr>
      </w:pPr>
      <w:r>
        <w:rPr>
          <w:b/>
          <w:bCs/>
          <w:color w:val="464646"/>
        </w:rPr>
        <w:t xml:space="preserve">　　第十四条 </w:t>
      </w:r>
      <w:r>
        <w:rPr>
          <w:color w:val="464646"/>
        </w:rPr>
        <w:t>登记机关对登记申请应当当场办理登记手续并发给登记通知书。通知书加盖登记机关的股权出质登记专用章。</w:t>
      </w:r>
    </w:p>
    <w:p w:rsidR="00C158D2" w:rsidRDefault="00C158D2" w:rsidP="00C158D2">
      <w:pPr>
        <w:pStyle w:val="a3"/>
        <w:rPr>
          <w:color w:val="464646"/>
        </w:rPr>
      </w:pPr>
      <w:r>
        <w:rPr>
          <w:color w:val="464646"/>
        </w:rPr>
        <w:t xml:space="preserve">　　对于不属于股权出质登记范围或者不属于本机关登记管辖范围以及不符合本办法规定的，登记机关应当当场告知申请人，并退回申请材料。</w:t>
      </w:r>
    </w:p>
    <w:p w:rsidR="00C158D2" w:rsidRDefault="00C158D2" w:rsidP="00C158D2">
      <w:pPr>
        <w:pStyle w:val="a3"/>
        <w:rPr>
          <w:color w:val="464646"/>
        </w:rPr>
      </w:pPr>
      <w:r>
        <w:rPr>
          <w:b/>
          <w:bCs/>
          <w:color w:val="464646"/>
        </w:rPr>
        <w:lastRenderedPageBreak/>
        <w:t xml:space="preserve">　　第十五条 </w:t>
      </w:r>
      <w:r>
        <w:rPr>
          <w:color w:val="464646"/>
        </w:rPr>
        <w:t>登记机关应当根据申请将股权出质登记事项完整、准确地记载于股权出质登记簿，并依法公开，供社会公众查阅、复制。</w:t>
      </w:r>
    </w:p>
    <w:p w:rsidR="00C158D2" w:rsidRDefault="00C158D2" w:rsidP="00C158D2">
      <w:pPr>
        <w:pStyle w:val="a3"/>
        <w:rPr>
          <w:color w:val="464646"/>
        </w:rPr>
      </w:pPr>
      <w:r>
        <w:rPr>
          <w:color w:val="464646"/>
        </w:rPr>
        <w:t xml:space="preserve">　　因自身原因导致股权出质登记事项记载错误的，登记机关应当及时予以更正。</w:t>
      </w:r>
    </w:p>
    <w:p w:rsidR="00C158D2" w:rsidRDefault="00C158D2" w:rsidP="00C158D2">
      <w:pPr>
        <w:pStyle w:val="a3"/>
        <w:rPr>
          <w:color w:val="464646"/>
        </w:rPr>
      </w:pPr>
      <w:r>
        <w:rPr>
          <w:b/>
          <w:bCs/>
          <w:color w:val="464646"/>
        </w:rPr>
        <w:t xml:space="preserve">　　第十六条</w:t>
      </w:r>
      <w:r>
        <w:rPr>
          <w:color w:val="464646"/>
        </w:rPr>
        <w:t xml:space="preserve"> 股权出质登记的有关文书和登记簿格式文本，由国家工商行政管理总局统一制定。</w:t>
      </w:r>
    </w:p>
    <w:p w:rsidR="00C158D2" w:rsidRDefault="00C158D2" w:rsidP="00080CD6">
      <w:pPr>
        <w:pStyle w:val="a3"/>
        <w:ind w:firstLine="480"/>
        <w:rPr>
          <w:rFonts w:hint="eastAsia"/>
          <w:color w:val="464646"/>
        </w:rPr>
      </w:pPr>
      <w:r>
        <w:rPr>
          <w:b/>
          <w:bCs/>
          <w:color w:val="464646"/>
        </w:rPr>
        <w:t>第十七条</w:t>
      </w:r>
      <w:r>
        <w:rPr>
          <w:color w:val="464646"/>
        </w:rPr>
        <w:t xml:space="preserve"> 本办法自</w:t>
      </w:r>
      <w:smartTag w:uri="urn:schemas-microsoft-com:office:smarttags" w:element="chsdate">
        <w:smartTagPr>
          <w:attr w:name="Year" w:val="2008"/>
          <w:attr w:name="Month" w:val="10"/>
          <w:attr w:name="Day" w:val="1"/>
          <w:attr w:name="IsLunarDate" w:val="False"/>
          <w:attr w:name="IsROCDate" w:val="False"/>
        </w:smartTagPr>
        <w:r>
          <w:rPr>
            <w:color w:val="464646"/>
          </w:rPr>
          <w:t>2008年10月1日起</w:t>
        </w:r>
      </w:smartTag>
      <w:r>
        <w:rPr>
          <w:color w:val="464646"/>
        </w:rPr>
        <w:t>施行</w:t>
      </w:r>
    </w:p>
    <w:p w:rsidR="00080CD6" w:rsidRDefault="00080CD6" w:rsidP="00080CD6">
      <w:pPr>
        <w:pStyle w:val="a3"/>
        <w:ind w:firstLine="480"/>
        <w:rPr>
          <w:rFonts w:hint="eastAsia"/>
          <w:color w:val="464646"/>
        </w:rPr>
      </w:pPr>
    </w:p>
    <w:p w:rsidR="00080CD6" w:rsidRDefault="00080CD6" w:rsidP="00080CD6">
      <w:pPr>
        <w:pStyle w:val="a3"/>
        <w:ind w:firstLine="480"/>
        <w:rPr>
          <w:rFonts w:hint="eastAsia"/>
          <w:color w:val="464646"/>
        </w:rPr>
      </w:pPr>
    </w:p>
    <w:p w:rsidR="00080CD6" w:rsidRDefault="00080CD6" w:rsidP="00080CD6">
      <w:pPr>
        <w:pStyle w:val="a3"/>
        <w:ind w:firstLine="480"/>
        <w:rPr>
          <w:rFonts w:hint="eastAsia"/>
          <w:color w:val="464646"/>
        </w:rPr>
      </w:pPr>
      <w:r>
        <w:rPr>
          <w:rFonts w:hint="eastAsia"/>
          <w:color w:val="464646"/>
        </w:rPr>
        <w:t>附：《物权法》</w:t>
      </w:r>
    </w:p>
    <w:p w:rsidR="00080CD6" w:rsidRPr="00080CD6" w:rsidRDefault="00080CD6" w:rsidP="00080CD6">
      <w:pPr>
        <w:widowControl/>
        <w:shd w:val="clear" w:color="auto" w:fill="FAFAFA"/>
        <w:spacing w:line="288" w:lineRule="atLeast"/>
        <w:jc w:val="left"/>
        <w:rPr>
          <w:rFonts w:ascii="宋体" w:hAnsi="宋体" w:cs="宋体"/>
          <w:spacing w:val="6"/>
          <w:kern w:val="0"/>
          <w:sz w:val="24"/>
        </w:rPr>
      </w:pPr>
      <w:r w:rsidRPr="00080CD6">
        <w:rPr>
          <w:rFonts w:ascii="宋体" w:hAnsi="宋体" w:cs="宋体"/>
          <w:spacing w:val="6"/>
          <w:kern w:val="0"/>
          <w:sz w:val="24"/>
        </w:rPr>
        <w:t xml:space="preserve">　</w:t>
      </w:r>
      <w:r w:rsidRPr="00080CD6">
        <w:rPr>
          <w:rFonts w:ascii="宋体" w:hAnsi="宋体" w:cs="宋体"/>
          <w:b/>
          <w:bCs/>
          <w:spacing w:val="6"/>
          <w:kern w:val="0"/>
          <w:sz w:val="24"/>
        </w:rPr>
        <w:t>第二百二十六条</w:t>
      </w:r>
      <w:r w:rsidRPr="00080CD6">
        <w:rPr>
          <w:rFonts w:ascii="宋体" w:hAnsi="宋体" w:cs="宋体"/>
          <w:spacing w:val="6"/>
          <w:kern w:val="0"/>
          <w:sz w:val="24"/>
        </w:rPr>
        <w:t xml:space="preserve"> </w:t>
      </w:r>
      <w:r w:rsidRPr="00AE5E7C">
        <w:rPr>
          <w:rFonts w:ascii="宋体" w:hAnsi="宋体" w:cs="宋体"/>
          <w:b/>
          <w:spacing w:val="6"/>
          <w:kern w:val="0"/>
          <w:sz w:val="36"/>
          <w:szCs w:val="36"/>
        </w:rPr>
        <w:t>以基金份额、股权出质的，当事人应当订立书面合同。以基金份额、</w:t>
      </w:r>
      <w:hyperlink r:id="rId7" w:tgtFrame="_blank" w:history="1">
        <w:r w:rsidRPr="00AE5E7C">
          <w:rPr>
            <w:rFonts w:ascii="宋体" w:hAnsi="宋体" w:cs="宋体"/>
            <w:b/>
            <w:color w:val="136EC2"/>
            <w:spacing w:val="6"/>
            <w:kern w:val="0"/>
            <w:sz w:val="36"/>
            <w:szCs w:val="36"/>
            <w:u w:val="single"/>
          </w:rPr>
          <w:t>证券登记结算机构</w:t>
        </w:r>
      </w:hyperlink>
      <w:r w:rsidRPr="00AE5E7C">
        <w:rPr>
          <w:rFonts w:ascii="宋体" w:hAnsi="宋体" w:cs="宋体"/>
          <w:b/>
          <w:spacing w:val="6"/>
          <w:kern w:val="0"/>
          <w:sz w:val="36"/>
          <w:szCs w:val="36"/>
        </w:rPr>
        <w:t>登记的股权出质的，</w:t>
      </w:r>
      <w:proofErr w:type="gramStart"/>
      <w:r w:rsidRPr="00AE5E7C">
        <w:rPr>
          <w:rFonts w:ascii="宋体" w:hAnsi="宋体" w:cs="宋体"/>
          <w:b/>
          <w:spacing w:val="6"/>
          <w:kern w:val="0"/>
          <w:sz w:val="36"/>
          <w:szCs w:val="36"/>
        </w:rPr>
        <w:t>质权自证券</w:t>
      </w:r>
      <w:proofErr w:type="gramEnd"/>
      <w:r w:rsidRPr="00AE5E7C">
        <w:rPr>
          <w:rFonts w:ascii="宋体" w:hAnsi="宋体" w:cs="宋体"/>
          <w:b/>
          <w:spacing w:val="6"/>
          <w:kern w:val="0"/>
          <w:sz w:val="36"/>
          <w:szCs w:val="36"/>
        </w:rPr>
        <w:t>登记结算机构办理出质登记时设立；以其他股权出质的，</w:t>
      </w:r>
      <w:proofErr w:type="gramStart"/>
      <w:r w:rsidRPr="00AE5E7C">
        <w:rPr>
          <w:rFonts w:ascii="宋体" w:hAnsi="宋体" w:cs="宋体"/>
          <w:b/>
          <w:spacing w:val="6"/>
          <w:kern w:val="0"/>
          <w:sz w:val="36"/>
          <w:szCs w:val="36"/>
        </w:rPr>
        <w:t>质权自工商</w:t>
      </w:r>
      <w:proofErr w:type="gramEnd"/>
      <w:r w:rsidRPr="00AE5E7C">
        <w:rPr>
          <w:rFonts w:ascii="宋体" w:hAnsi="宋体" w:cs="宋体"/>
          <w:b/>
          <w:spacing w:val="6"/>
          <w:kern w:val="0"/>
          <w:sz w:val="36"/>
          <w:szCs w:val="36"/>
        </w:rPr>
        <w:t xml:space="preserve">行政管理部门办理出质登记时设立。 </w:t>
      </w:r>
    </w:p>
    <w:p w:rsidR="00080CD6" w:rsidRPr="00080CD6" w:rsidRDefault="00080CD6" w:rsidP="00080CD6">
      <w:pPr>
        <w:pStyle w:val="a3"/>
        <w:ind w:firstLine="480"/>
        <w:rPr>
          <w:rFonts w:hint="eastAsia"/>
          <w:color w:val="464646"/>
        </w:rPr>
      </w:pPr>
      <w:r w:rsidRPr="00080CD6">
        <w:rPr>
          <w:spacing w:val="6"/>
        </w:rPr>
        <w:t>基金份额、股权出质后，不得转让，</w:t>
      </w:r>
      <w:proofErr w:type="gramStart"/>
      <w:r w:rsidRPr="00080CD6">
        <w:rPr>
          <w:spacing w:val="6"/>
        </w:rPr>
        <w:t>但经出质</w:t>
      </w:r>
      <w:proofErr w:type="gramEnd"/>
      <w:r w:rsidRPr="00080CD6">
        <w:rPr>
          <w:spacing w:val="6"/>
        </w:rPr>
        <w:t>人与质权人协商同意的除外。出质人转让基金份额、股权所得的价款，应当向质权人提前清偿债务或者提存。</w:t>
      </w:r>
    </w:p>
    <w:p w:rsidR="005319A4" w:rsidRPr="00C158D2" w:rsidRDefault="005319A4"/>
    <w:sectPr w:rsidR="005319A4" w:rsidRPr="00C158D2" w:rsidSect="00A9592D">
      <w:type w:val="continuous"/>
      <w:pgSz w:w="11905" w:h="16837" w:code="9"/>
      <w:pgMar w:top="1418" w:right="1304" w:bottom="1599" w:left="1418" w:header="851" w:footer="992"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376" w:rsidRDefault="00E44376" w:rsidP="00FB4240">
      <w:r>
        <w:separator/>
      </w:r>
    </w:p>
  </w:endnote>
  <w:endnote w:type="continuationSeparator" w:id="0">
    <w:p w:rsidR="00E44376" w:rsidRDefault="00E44376" w:rsidP="00FB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376" w:rsidRDefault="00E44376" w:rsidP="00FB4240">
      <w:r>
        <w:separator/>
      </w:r>
    </w:p>
  </w:footnote>
  <w:footnote w:type="continuationSeparator" w:id="0">
    <w:p w:rsidR="00E44376" w:rsidRDefault="00E44376" w:rsidP="00FB4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D2"/>
    <w:rsid w:val="00006FF2"/>
    <w:rsid w:val="000145D8"/>
    <w:rsid w:val="00031E12"/>
    <w:rsid w:val="00031FFE"/>
    <w:rsid w:val="00044BEB"/>
    <w:rsid w:val="00067EA4"/>
    <w:rsid w:val="00075EA1"/>
    <w:rsid w:val="00076900"/>
    <w:rsid w:val="00080CD6"/>
    <w:rsid w:val="00081243"/>
    <w:rsid w:val="000912ED"/>
    <w:rsid w:val="000A4AEE"/>
    <w:rsid w:val="000B057B"/>
    <w:rsid w:val="000B611A"/>
    <w:rsid w:val="000C0C13"/>
    <w:rsid w:val="000C2413"/>
    <w:rsid w:val="000C2547"/>
    <w:rsid w:val="000F19E9"/>
    <w:rsid w:val="000F5D4A"/>
    <w:rsid w:val="0012635E"/>
    <w:rsid w:val="00132604"/>
    <w:rsid w:val="00143272"/>
    <w:rsid w:val="0015538B"/>
    <w:rsid w:val="001764AE"/>
    <w:rsid w:val="0019148B"/>
    <w:rsid w:val="00194733"/>
    <w:rsid w:val="001A1327"/>
    <w:rsid w:val="001A4EC7"/>
    <w:rsid w:val="001C1C52"/>
    <w:rsid w:val="001C6007"/>
    <w:rsid w:val="001C730C"/>
    <w:rsid w:val="001D4484"/>
    <w:rsid w:val="001E1585"/>
    <w:rsid w:val="001E7833"/>
    <w:rsid w:val="00200BBC"/>
    <w:rsid w:val="0020677C"/>
    <w:rsid w:val="0021156A"/>
    <w:rsid w:val="00211D80"/>
    <w:rsid w:val="00212808"/>
    <w:rsid w:val="00223344"/>
    <w:rsid w:val="002419C6"/>
    <w:rsid w:val="00247176"/>
    <w:rsid w:val="002534B2"/>
    <w:rsid w:val="002912A9"/>
    <w:rsid w:val="002A6626"/>
    <w:rsid w:val="002B1929"/>
    <w:rsid w:val="002B7801"/>
    <w:rsid w:val="002D5124"/>
    <w:rsid w:val="002E0CC0"/>
    <w:rsid w:val="002E62FC"/>
    <w:rsid w:val="002F19B5"/>
    <w:rsid w:val="002F5CEC"/>
    <w:rsid w:val="002F74F2"/>
    <w:rsid w:val="00307876"/>
    <w:rsid w:val="00314BB0"/>
    <w:rsid w:val="00323AA8"/>
    <w:rsid w:val="00327615"/>
    <w:rsid w:val="00330C9C"/>
    <w:rsid w:val="00343AB2"/>
    <w:rsid w:val="003451EB"/>
    <w:rsid w:val="00360A55"/>
    <w:rsid w:val="00364E23"/>
    <w:rsid w:val="00366FAC"/>
    <w:rsid w:val="00373181"/>
    <w:rsid w:val="00393B52"/>
    <w:rsid w:val="003A427D"/>
    <w:rsid w:val="003B2E31"/>
    <w:rsid w:val="003C0BF9"/>
    <w:rsid w:val="003D0AC8"/>
    <w:rsid w:val="003D5129"/>
    <w:rsid w:val="003E194C"/>
    <w:rsid w:val="003E442E"/>
    <w:rsid w:val="00413364"/>
    <w:rsid w:val="004178B8"/>
    <w:rsid w:val="00420FDD"/>
    <w:rsid w:val="004230E7"/>
    <w:rsid w:val="00431175"/>
    <w:rsid w:val="00442916"/>
    <w:rsid w:val="004444B1"/>
    <w:rsid w:val="00445816"/>
    <w:rsid w:val="0044683F"/>
    <w:rsid w:val="0045126B"/>
    <w:rsid w:val="00453952"/>
    <w:rsid w:val="00456C96"/>
    <w:rsid w:val="004613BA"/>
    <w:rsid w:val="004B0DB0"/>
    <w:rsid w:val="004B697F"/>
    <w:rsid w:val="004B6C5D"/>
    <w:rsid w:val="004B7DC0"/>
    <w:rsid w:val="004C0DBA"/>
    <w:rsid w:val="004C169E"/>
    <w:rsid w:val="004D1416"/>
    <w:rsid w:val="004D2169"/>
    <w:rsid w:val="004E7BB1"/>
    <w:rsid w:val="004E7D69"/>
    <w:rsid w:val="004F4FB3"/>
    <w:rsid w:val="004F61A3"/>
    <w:rsid w:val="004F6AEE"/>
    <w:rsid w:val="00500503"/>
    <w:rsid w:val="00502E5C"/>
    <w:rsid w:val="00513136"/>
    <w:rsid w:val="005251A4"/>
    <w:rsid w:val="005319A4"/>
    <w:rsid w:val="005471C2"/>
    <w:rsid w:val="00557C2F"/>
    <w:rsid w:val="00570343"/>
    <w:rsid w:val="00570FC1"/>
    <w:rsid w:val="00571AAA"/>
    <w:rsid w:val="00573F9D"/>
    <w:rsid w:val="00575EDB"/>
    <w:rsid w:val="005864EE"/>
    <w:rsid w:val="00591F83"/>
    <w:rsid w:val="00595AFF"/>
    <w:rsid w:val="005A28C7"/>
    <w:rsid w:val="005A4D0D"/>
    <w:rsid w:val="005A5620"/>
    <w:rsid w:val="005B3D37"/>
    <w:rsid w:val="005C0E6F"/>
    <w:rsid w:val="005C7F6C"/>
    <w:rsid w:val="005D128F"/>
    <w:rsid w:val="005D3CF8"/>
    <w:rsid w:val="005F0EB5"/>
    <w:rsid w:val="005F1288"/>
    <w:rsid w:val="005F1B50"/>
    <w:rsid w:val="005F25D6"/>
    <w:rsid w:val="00613A54"/>
    <w:rsid w:val="00613BC3"/>
    <w:rsid w:val="00615BD2"/>
    <w:rsid w:val="00620D96"/>
    <w:rsid w:val="0062212C"/>
    <w:rsid w:val="0063008E"/>
    <w:rsid w:val="00631388"/>
    <w:rsid w:val="00642577"/>
    <w:rsid w:val="006441D6"/>
    <w:rsid w:val="00644B13"/>
    <w:rsid w:val="00647150"/>
    <w:rsid w:val="00661CA7"/>
    <w:rsid w:val="00662872"/>
    <w:rsid w:val="0066376E"/>
    <w:rsid w:val="006715CE"/>
    <w:rsid w:val="00671964"/>
    <w:rsid w:val="00675200"/>
    <w:rsid w:val="00680DD0"/>
    <w:rsid w:val="00681069"/>
    <w:rsid w:val="00686A94"/>
    <w:rsid w:val="006924D3"/>
    <w:rsid w:val="006A0946"/>
    <w:rsid w:val="006A7412"/>
    <w:rsid w:val="006B03B8"/>
    <w:rsid w:val="006B1AC0"/>
    <w:rsid w:val="006D7032"/>
    <w:rsid w:val="006E4F67"/>
    <w:rsid w:val="006F330B"/>
    <w:rsid w:val="00701ED5"/>
    <w:rsid w:val="00706D03"/>
    <w:rsid w:val="0070723F"/>
    <w:rsid w:val="00710AED"/>
    <w:rsid w:val="0071229F"/>
    <w:rsid w:val="00724FE3"/>
    <w:rsid w:val="00731D7F"/>
    <w:rsid w:val="00737CE0"/>
    <w:rsid w:val="007505B1"/>
    <w:rsid w:val="00750826"/>
    <w:rsid w:val="00764FDB"/>
    <w:rsid w:val="007671E2"/>
    <w:rsid w:val="00770D6A"/>
    <w:rsid w:val="007726B6"/>
    <w:rsid w:val="00774B17"/>
    <w:rsid w:val="0079099D"/>
    <w:rsid w:val="00797A7C"/>
    <w:rsid w:val="007A6EBD"/>
    <w:rsid w:val="007C5347"/>
    <w:rsid w:val="007E2AD5"/>
    <w:rsid w:val="007F4341"/>
    <w:rsid w:val="007F6B3B"/>
    <w:rsid w:val="00801E81"/>
    <w:rsid w:val="0081127A"/>
    <w:rsid w:val="00812870"/>
    <w:rsid w:val="008129D0"/>
    <w:rsid w:val="00836778"/>
    <w:rsid w:val="00841113"/>
    <w:rsid w:val="00845656"/>
    <w:rsid w:val="0085184A"/>
    <w:rsid w:val="0087661C"/>
    <w:rsid w:val="00891F17"/>
    <w:rsid w:val="008A276B"/>
    <w:rsid w:val="008A44E4"/>
    <w:rsid w:val="008A6860"/>
    <w:rsid w:val="008B002B"/>
    <w:rsid w:val="008D3DB0"/>
    <w:rsid w:val="008E1410"/>
    <w:rsid w:val="008F0D29"/>
    <w:rsid w:val="00901BB5"/>
    <w:rsid w:val="00910F3E"/>
    <w:rsid w:val="0091175E"/>
    <w:rsid w:val="009204EE"/>
    <w:rsid w:val="00932842"/>
    <w:rsid w:val="0093724A"/>
    <w:rsid w:val="00942EB7"/>
    <w:rsid w:val="00954BE3"/>
    <w:rsid w:val="00963BBE"/>
    <w:rsid w:val="00981D72"/>
    <w:rsid w:val="00984284"/>
    <w:rsid w:val="0099559D"/>
    <w:rsid w:val="009A07D4"/>
    <w:rsid w:val="009A3580"/>
    <w:rsid w:val="009B7E8F"/>
    <w:rsid w:val="009C02F9"/>
    <w:rsid w:val="009C53D9"/>
    <w:rsid w:val="009C6324"/>
    <w:rsid w:val="009E3B65"/>
    <w:rsid w:val="009E6763"/>
    <w:rsid w:val="009F7F55"/>
    <w:rsid w:val="00A04378"/>
    <w:rsid w:val="00A1518E"/>
    <w:rsid w:val="00A17A7F"/>
    <w:rsid w:val="00A344CD"/>
    <w:rsid w:val="00A40970"/>
    <w:rsid w:val="00A44F3C"/>
    <w:rsid w:val="00A471E1"/>
    <w:rsid w:val="00A52DB6"/>
    <w:rsid w:val="00A6664B"/>
    <w:rsid w:val="00A75614"/>
    <w:rsid w:val="00A75986"/>
    <w:rsid w:val="00A9592D"/>
    <w:rsid w:val="00AA144F"/>
    <w:rsid w:val="00AA4414"/>
    <w:rsid w:val="00AA7C43"/>
    <w:rsid w:val="00AB237A"/>
    <w:rsid w:val="00AB7A30"/>
    <w:rsid w:val="00AC5CAA"/>
    <w:rsid w:val="00AD32D9"/>
    <w:rsid w:val="00AE105E"/>
    <w:rsid w:val="00AE5BF8"/>
    <w:rsid w:val="00AE5E7C"/>
    <w:rsid w:val="00AE6CCE"/>
    <w:rsid w:val="00AF785C"/>
    <w:rsid w:val="00B14245"/>
    <w:rsid w:val="00B16384"/>
    <w:rsid w:val="00B200E3"/>
    <w:rsid w:val="00B2552A"/>
    <w:rsid w:val="00B30449"/>
    <w:rsid w:val="00B31AF1"/>
    <w:rsid w:val="00B367FD"/>
    <w:rsid w:val="00B734FC"/>
    <w:rsid w:val="00B76E95"/>
    <w:rsid w:val="00B82FAB"/>
    <w:rsid w:val="00B8484F"/>
    <w:rsid w:val="00B84EDB"/>
    <w:rsid w:val="00B90C97"/>
    <w:rsid w:val="00B94898"/>
    <w:rsid w:val="00BA20D9"/>
    <w:rsid w:val="00BA72AA"/>
    <w:rsid w:val="00BA7516"/>
    <w:rsid w:val="00BA7B7D"/>
    <w:rsid w:val="00BB59F6"/>
    <w:rsid w:val="00BC5E2D"/>
    <w:rsid w:val="00BC5FC1"/>
    <w:rsid w:val="00BD57CC"/>
    <w:rsid w:val="00BD6100"/>
    <w:rsid w:val="00BE549F"/>
    <w:rsid w:val="00BE7C57"/>
    <w:rsid w:val="00BF7488"/>
    <w:rsid w:val="00C158D2"/>
    <w:rsid w:val="00C15A99"/>
    <w:rsid w:val="00C23089"/>
    <w:rsid w:val="00C242D0"/>
    <w:rsid w:val="00C442D5"/>
    <w:rsid w:val="00C60C66"/>
    <w:rsid w:val="00C76431"/>
    <w:rsid w:val="00C76AAD"/>
    <w:rsid w:val="00C85ED9"/>
    <w:rsid w:val="00CA3D29"/>
    <w:rsid w:val="00CA7912"/>
    <w:rsid w:val="00CB5F86"/>
    <w:rsid w:val="00CB7260"/>
    <w:rsid w:val="00CC3207"/>
    <w:rsid w:val="00CD682C"/>
    <w:rsid w:val="00CE25D1"/>
    <w:rsid w:val="00D16A77"/>
    <w:rsid w:val="00D22280"/>
    <w:rsid w:val="00D23573"/>
    <w:rsid w:val="00D24405"/>
    <w:rsid w:val="00D26350"/>
    <w:rsid w:val="00D4552B"/>
    <w:rsid w:val="00D465AF"/>
    <w:rsid w:val="00D72490"/>
    <w:rsid w:val="00D7638C"/>
    <w:rsid w:val="00D963AE"/>
    <w:rsid w:val="00DB15E8"/>
    <w:rsid w:val="00DB1F0F"/>
    <w:rsid w:val="00DB7B03"/>
    <w:rsid w:val="00DC4753"/>
    <w:rsid w:val="00DD4569"/>
    <w:rsid w:val="00DE0B3A"/>
    <w:rsid w:val="00DE3DC4"/>
    <w:rsid w:val="00DF2D9F"/>
    <w:rsid w:val="00E10AEF"/>
    <w:rsid w:val="00E1485D"/>
    <w:rsid w:val="00E202A2"/>
    <w:rsid w:val="00E22E84"/>
    <w:rsid w:val="00E44376"/>
    <w:rsid w:val="00E45469"/>
    <w:rsid w:val="00E52942"/>
    <w:rsid w:val="00E6225F"/>
    <w:rsid w:val="00E75057"/>
    <w:rsid w:val="00E755DD"/>
    <w:rsid w:val="00E80636"/>
    <w:rsid w:val="00E838A3"/>
    <w:rsid w:val="00E83C87"/>
    <w:rsid w:val="00EB7614"/>
    <w:rsid w:val="00EC2054"/>
    <w:rsid w:val="00EC20FE"/>
    <w:rsid w:val="00EC5637"/>
    <w:rsid w:val="00ED04F1"/>
    <w:rsid w:val="00ED704D"/>
    <w:rsid w:val="00EE10B8"/>
    <w:rsid w:val="00EE2451"/>
    <w:rsid w:val="00EE6DFC"/>
    <w:rsid w:val="00EF733A"/>
    <w:rsid w:val="00F022BF"/>
    <w:rsid w:val="00F0508E"/>
    <w:rsid w:val="00F0601E"/>
    <w:rsid w:val="00F078FE"/>
    <w:rsid w:val="00F1038D"/>
    <w:rsid w:val="00F105AE"/>
    <w:rsid w:val="00F1600A"/>
    <w:rsid w:val="00F2758C"/>
    <w:rsid w:val="00F3191C"/>
    <w:rsid w:val="00F42F73"/>
    <w:rsid w:val="00F50214"/>
    <w:rsid w:val="00F553AF"/>
    <w:rsid w:val="00F57932"/>
    <w:rsid w:val="00F57EB3"/>
    <w:rsid w:val="00F70C9B"/>
    <w:rsid w:val="00F717BF"/>
    <w:rsid w:val="00F835C3"/>
    <w:rsid w:val="00FA4D54"/>
    <w:rsid w:val="00FB4240"/>
    <w:rsid w:val="00FC13EA"/>
    <w:rsid w:val="00FC1803"/>
    <w:rsid w:val="00FC644B"/>
    <w:rsid w:val="00FD7056"/>
    <w:rsid w:val="00FE5C81"/>
    <w:rsid w:val="00FF26A3"/>
    <w:rsid w:val="00FF3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158D2"/>
    <w:pPr>
      <w:widowControl/>
      <w:spacing w:before="100" w:beforeAutospacing="1" w:after="100" w:afterAutospacing="1"/>
      <w:jc w:val="left"/>
    </w:pPr>
    <w:rPr>
      <w:rFonts w:ascii="宋体" w:hAnsi="宋体" w:cs="宋体"/>
      <w:kern w:val="0"/>
      <w:sz w:val="24"/>
    </w:rPr>
  </w:style>
  <w:style w:type="character" w:styleId="a4">
    <w:name w:val="Hyperlink"/>
    <w:basedOn w:val="a0"/>
    <w:rsid w:val="00080CD6"/>
    <w:rPr>
      <w:strike w:val="0"/>
      <w:dstrike w:val="0"/>
      <w:color w:val="136EC2"/>
      <w:u w:val="single"/>
      <w:effect w:val="none"/>
    </w:rPr>
  </w:style>
  <w:style w:type="paragraph" w:styleId="a5">
    <w:name w:val="header"/>
    <w:basedOn w:val="a"/>
    <w:link w:val="Char"/>
    <w:rsid w:val="00FB4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B4240"/>
    <w:rPr>
      <w:kern w:val="2"/>
      <w:sz w:val="18"/>
      <w:szCs w:val="18"/>
    </w:rPr>
  </w:style>
  <w:style w:type="paragraph" w:styleId="a6">
    <w:name w:val="footer"/>
    <w:basedOn w:val="a"/>
    <w:link w:val="Char0"/>
    <w:rsid w:val="00FB4240"/>
    <w:pPr>
      <w:tabs>
        <w:tab w:val="center" w:pos="4153"/>
        <w:tab w:val="right" w:pos="8306"/>
      </w:tabs>
      <w:snapToGrid w:val="0"/>
      <w:jc w:val="left"/>
    </w:pPr>
    <w:rPr>
      <w:sz w:val="18"/>
      <w:szCs w:val="18"/>
    </w:rPr>
  </w:style>
  <w:style w:type="character" w:customStyle="1" w:styleId="Char0">
    <w:name w:val="页脚 Char"/>
    <w:basedOn w:val="a0"/>
    <w:link w:val="a6"/>
    <w:rsid w:val="00FB424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158D2"/>
    <w:pPr>
      <w:widowControl/>
      <w:spacing w:before="100" w:beforeAutospacing="1" w:after="100" w:afterAutospacing="1"/>
      <w:jc w:val="left"/>
    </w:pPr>
    <w:rPr>
      <w:rFonts w:ascii="宋体" w:hAnsi="宋体" w:cs="宋体"/>
      <w:kern w:val="0"/>
      <w:sz w:val="24"/>
    </w:rPr>
  </w:style>
  <w:style w:type="character" w:styleId="a4">
    <w:name w:val="Hyperlink"/>
    <w:basedOn w:val="a0"/>
    <w:rsid w:val="00080CD6"/>
    <w:rPr>
      <w:strike w:val="0"/>
      <w:dstrike w:val="0"/>
      <w:color w:val="136EC2"/>
      <w:u w:val="single"/>
      <w:effect w:val="none"/>
    </w:rPr>
  </w:style>
  <w:style w:type="paragraph" w:styleId="a5">
    <w:name w:val="header"/>
    <w:basedOn w:val="a"/>
    <w:link w:val="Char"/>
    <w:rsid w:val="00FB4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B4240"/>
    <w:rPr>
      <w:kern w:val="2"/>
      <w:sz w:val="18"/>
      <w:szCs w:val="18"/>
    </w:rPr>
  </w:style>
  <w:style w:type="paragraph" w:styleId="a6">
    <w:name w:val="footer"/>
    <w:basedOn w:val="a"/>
    <w:link w:val="Char0"/>
    <w:rsid w:val="00FB4240"/>
    <w:pPr>
      <w:tabs>
        <w:tab w:val="center" w:pos="4153"/>
        <w:tab w:val="right" w:pos="8306"/>
      </w:tabs>
      <w:snapToGrid w:val="0"/>
      <w:jc w:val="left"/>
    </w:pPr>
    <w:rPr>
      <w:sz w:val="18"/>
      <w:szCs w:val="18"/>
    </w:rPr>
  </w:style>
  <w:style w:type="character" w:customStyle="1" w:styleId="Char0">
    <w:name w:val="页脚 Char"/>
    <w:basedOn w:val="a0"/>
    <w:link w:val="a6"/>
    <w:rsid w:val="00FB42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26535">
      <w:bodyDiv w:val="1"/>
      <w:marLeft w:val="0"/>
      <w:marRight w:val="0"/>
      <w:marTop w:val="0"/>
      <w:marBottom w:val="0"/>
      <w:divBdr>
        <w:top w:val="none" w:sz="0" w:space="0" w:color="auto"/>
        <w:left w:val="none" w:sz="0" w:space="0" w:color="auto"/>
        <w:bottom w:val="none" w:sz="0" w:space="0" w:color="auto"/>
        <w:right w:val="none" w:sz="0" w:space="0" w:color="auto"/>
      </w:divBdr>
      <w:divsChild>
        <w:div w:id="1807745785">
          <w:marLeft w:val="0"/>
          <w:marRight w:val="0"/>
          <w:marTop w:val="0"/>
          <w:marBottom w:val="0"/>
          <w:divBdr>
            <w:top w:val="none" w:sz="0" w:space="0" w:color="auto"/>
            <w:left w:val="none" w:sz="0" w:space="0" w:color="auto"/>
            <w:bottom w:val="none" w:sz="0" w:space="0" w:color="auto"/>
            <w:right w:val="none" w:sz="0" w:space="0" w:color="auto"/>
          </w:divBdr>
          <w:divsChild>
            <w:div w:id="2003391507">
              <w:marLeft w:val="0"/>
              <w:marRight w:val="0"/>
              <w:marTop w:val="0"/>
              <w:marBottom w:val="0"/>
              <w:divBdr>
                <w:top w:val="none" w:sz="0" w:space="0" w:color="auto"/>
                <w:left w:val="none" w:sz="0" w:space="0" w:color="auto"/>
                <w:bottom w:val="none" w:sz="0" w:space="0" w:color="auto"/>
                <w:right w:val="none" w:sz="0" w:space="0" w:color="auto"/>
              </w:divBdr>
              <w:divsChild>
                <w:div w:id="1257639223">
                  <w:marLeft w:val="0"/>
                  <w:marRight w:val="0"/>
                  <w:marTop w:val="0"/>
                  <w:marBottom w:val="0"/>
                  <w:divBdr>
                    <w:top w:val="none" w:sz="0" w:space="0" w:color="auto"/>
                    <w:left w:val="none" w:sz="0" w:space="0" w:color="auto"/>
                    <w:bottom w:val="none" w:sz="0" w:space="0" w:color="auto"/>
                    <w:right w:val="none" w:sz="0" w:space="0" w:color="auto"/>
                  </w:divBdr>
                  <w:divsChild>
                    <w:div w:id="948009938">
                      <w:marLeft w:val="0"/>
                      <w:marRight w:val="0"/>
                      <w:marTop w:val="168"/>
                      <w:marBottom w:val="0"/>
                      <w:divBdr>
                        <w:top w:val="none" w:sz="0" w:space="0" w:color="auto"/>
                        <w:left w:val="none" w:sz="0" w:space="0" w:color="auto"/>
                        <w:bottom w:val="none" w:sz="0" w:space="0" w:color="auto"/>
                        <w:right w:val="none" w:sz="0" w:space="0" w:color="auto"/>
                      </w:divBdr>
                      <w:divsChild>
                        <w:div w:id="760952410">
                          <w:marLeft w:val="0"/>
                          <w:marRight w:val="0"/>
                          <w:marTop w:val="0"/>
                          <w:marBottom w:val="0"/>
                          <w:divBdr>
                            <w:top w:val="none" w:sz="0" w:space="0" w:color="auto"/>
                            <w:left w:val="none" w:sz="0" w:space="0" w:color="auto"/>
                            <w:bottom w:val="none" w:sz="0" w:space="0" w:color="auto"/>
                            <w:right w:val="none" w:sz="0" w:space="0" w:color="auto"/>
                          </w:divBdr>
                          <w:divsChild>
                            <w:div w:id="1423919394">
                              <w:marLeft w:val="0"/>
                              <w:marRight w:val="0"/>
                              <w:marTop w:val="0"/>
                              <w:marBottom w:val="0"/>
                              <w:divBdr>
                                <w:top w:val="none" w:sz="0" w:space="0" w:color="auto"/>
                                <w:left w:val="none" w:sz="0" w:space="0" w:color="auto"/>
                                <w:bottom w:val="none" w:sz="0" w:space="0" w:color="auto"/>
                                <w:right w:val="none" w:sz="0" w:space="0" w:color="auto"/>
                              </w:divBdr>
                              <w:divsChild>
                                <w:div w:id="1852333652">
                                  <w:marLeft w:val="0"/>
                                  <w:marRight w:val="0"/>
                                  <w:marTop w:val="0"/>
                                  <w:marBottom w:val="0"/>
                                  <w:divBdr>
                                    <w:top w:val="none" w:sz="0" w:space="0" w:color="auto"/>
                                    <w:left w:val="none" w:sz="0" w:space="0" w:color="auto"/>
                                    <w:bottom w:val="none" w:sz="0" w:space="0" w:color="auto"/>
                                    <w:right w:val="none" w:sz="0" w:space="0" w:color="auto"/>
                                  </w:divBdr>
                                  <w:divsChild>
                                    <w:div w:id="7757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839899">
      <w:bodyDiv w:val="1"/>
      <w:marLeft w:val="0"/>
      <w:marRight w:val="0"/>
      <w:marTop w:val="0"/>
      <w:marBottom w:val="0"/>
      <w:divBdr>
        <w:top w:val="none" w:sz="0" w:space="0" w:color="auto"/>
        <w:left w:val="none" w:sz="0" w:space="0" w:color="auto"/>
        <w:bottom w:val="none" w:sz="0" w:space="0" w:color="auto"/>
        <w:right w:val="none" w:sz="0" w:space="0" w:color="auto"/>
      </w:divBdr>
      <w:divsChild>
        <w:div w:id="758254982">
          <w:marLeft w:val="0"/>
          <w:marRight w:val="0"/>
          <w:marTop w:val="0"/>
          <w:marBottom w:val="0"/>
          <w:divBdr>
            <w:top w:val="none" w:sz="0" w:space="0" w:color="auto"/>
            <w:left w:val="none" w:sz="0" w:space="0" w:color="auto"/>
            <w:bottom w:val="none" w:sz="0" w:space="0" w:color="auto"/>
            <w:right w:val="none" w:sz="0" w:space="0" w:color="auto"/>
          </w:divBdr>
          <w:divsChild>
            <w:div w:id="739980680">
              <w:marLeft w:val="0"/>
              <w:marRight w:val="0"/>
              <w:marTop w:val="0"/>
              <w:marBottom w:val="0"/>
              <w:divBdr>
                <w:top w:val="none" w:sz="0" w:space="0" w:color="auto"/>
                <w:left w:val="none" w:sz="0" w:space="0" w:color="auto"/>
                <w:bottom w:val="none" w:sz="0" w:space="0" w:color="auto"/>
                <w:right w:val="none" w:sz="0" w:space="0" w:color="auto"/>
              </w:divBdr>
              <w:divsChild>
                <w:div w:id="1423914529">
                  <w:marLeft w:val="0"/>
                  <w:marRight w:val="0"/>
                  <w:marTop w:val="0"/>
                  <w:marBottom w:val="0"/>
                  <w:divBdr>
                    <w:top w:val="none" w:sz="0" w:space="0" w:color="auto"/>
                    <w:left w:val="none" w:sz="0" w:space="0" w:color="auto"/>
                    <w:bottom w:val="none" w:sz="0" w:space="0" w:color="auto"/>
                    <w:right w:val="none" w:sz="0" w:space="0" w:color="auto"/>
                  </w:divBdr>
                  <w:divsChild>
                    <w:div w:id="386219705">
                      <w:marLeft w:val="120"/>
                      <w:marRight w:val="0"/>
                      <w:marTop w:val="0"/>
                      <w:marBottom w:val="0"/>
                      <w:divBdr>
                        <w:top w:val="none" w:sz="0" w:space="0" w:color="auto"/>
                        <w:left w:val="none" w:sz="0" w:space="0" w:color="auto"/>
                        <w:bottom w:val="none" w:sz="0" w:space="0" w:color="auto"/>
                        <w:right w:val="none" w:sz="0" w:space="0" w:color="auto"/>
                      </w:divBdr>
                      <w:divsChild>
                        <w:div w:id="1943801777">
                          <w:marLeft w:val="0"/>
                          <w:marRight w:val="0"/>
                          <w:marTop w:val="0"/>
                          <w:marBottom w:val="120"/>
                          <w:divBdr>
                            <w:top w:val="none" w:sz="0" w:space="0" w:color="auto"/>
                            <w:left w:val="none" w:sz="0" w:space="0" w:color="auto"/>
                            <w:bottom w:val="none" w:sz="0" w:space="0" w:color="auto"/>
                            <w:right w:val="none" w:sz="0" w:space="0" w:color="auto"/>
                          </w:divBdr>
                          <w:divsChild>
                            <w:div w:id="2042582212">
                              <w:marLeft w:val="0"/>
                              <w:marRight w:val="0"/>
                              <w:marTop w:val="0"/>
                              <w:marBottom w:val="0"/>
                              <w:divBdr>
                                <w:top w:val="none" w:sz="0" w:space="0" w:color="auto"/>
                                <w:left w:val="none" w:sz="0" w:space="0" w:color="auto"/>
                                <w:bottom w:val="none" w:sz="0" w:space="0" w:color="auto"/>
                                <w:right w:val="none" w:sz="0" w:space="0" w:color="auto"/>
                              </w:divBdr>
                              <w:divsChild>
                                <w:div w:id="990838850">
                                  <w:marLeft w:val="0"/>
                                  <w:marRight w:val="0"/>
                                  <w:marTop w:val="0"/>
                                  <w:marBottom w:val="0"/>
                                  <w:divBdr>
                                    <w:top w:val="none" w:sz="0" w:space="0" w:color="auto"/>
                                    <w:left w:val="none" w:sz="0" w:space="0" w:color="auto"/>
                                    <w:bottom w:val="none" w:sz="0" w:space="0" w:color="auto"/>
                                    <w:right w:val="none" w:sz="0" w:space="0" w:color="auto"/>
                                  </w:divBdr>
                                  <w:divsChild>
                                    <w:div w:id="20085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134757.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1668</Characters>
  <Application>Microsoft Office Word</Application>
  <DocSecurity>0</DocSecurity>
  <Lines>13</Lines>
  <Paragraphs>3</Paragraphs>
  <ScaleCrop>false</ScaleCrop>
  <Company>Lenovo</Company>
  <LinksUpToDate>false</LinksUpToDate>
  <CharactersWithSpaces>1957</CharactersWithSpaces>
  <SharedDoc>false</SharedDoc>
  <HLinks>
    <vt:vector size="6" baseType="variant">
      <vt:variant>
        <vt:i4>4128818</vt:i4>
      </vt:variant>
      <vt:variant>
        <vt:i4>0</vt:i4>
      </vt:variant>
      <vt:variant>
        <vt:i4>0</vt:i4>
      </vt:variant>
      <vt:variant>
        <vt:i4>5</vt:i4>
      </vt:variant>
      <vt:variant>
        <vt:lpwstr>http://baike.baidu.com/view/134757.htm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国家工商总局《工商行政管理机关股权出质登记办法》（2008年）</dc:title>
  <dc:creator>xuhongsc</dc:creator>
  <cp:lastModifiedBy>A</cp:lastModifiedBy>
  <cp:revision>2</cp:revision>
  <dcterms:created xsi:type="dcterms:W3CDTF">2024-05-25T01:38:00Z</dcterms:created>
  <dcterms:modified xsi:type="dcterms:W3CDTF">2024-05-25T01:38:00Z</dcterms:modified>
</cp:coreProperties>
</file>